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46E6" w14:textId="6627528C" w:rsidR="00451363" w:rsidRDefault="00451363" w:rsidP="00F57523">
      <w:pPr>
        <w:spacing w:line="360" w:lineRule="auto"/>
        <w:jc w:val="both"/>
        <w:rPr>
          <w:rFonts w:asciiTheme="majorHAnsi" w:hAnsiTheme="majorHAnsi" w:cstheme="majorHAnsi"/>
          <w:b/>
          <w:u w:val="single"/>
        </w:rPr>
      </w:pPr>
    </w:p>
    <w:p w14:paraId="0258AEC4" w14:textId="56688BFC" w:rsidR="00F57523" w:rsidRPr="00A36565" w:rsidRDefault="00042207" w:rsidP="00F57523">
      <w:pPr>
        <w:spacing w:line="360" w:lineRule="auto"/>
        <w:jc w:val="both"/>
        <w:rPr>
          <w:rFonts w:asciiTheme="majorHAnsi" w:hAnsiTheme="majorHAnsi" w:cstheme="majorHAnsi"/>
          <w:b/>
          <w:u w:val="single"/>
        </w:rPr>
      </w:pPr>
      <w:r w:rsidRPr="00A36565">
        <w:rPr>
          <w:rFonts w:asciiTheme="majorHAnsi" w:hAnsiTheme="majorHAnsi" w:cstheme="majorHAnsi"/>
          <w:b/>
          <w:u w:val="single"/>
        </w:rPr>
        <w:t xml:space="preserve">Basın Bülteni                                                                                                   </w:t>
      </w:r>
      <w:r w:rsidR="00C20D66" w:rsidRPr="00A36565">
        <w:rPr>
          <w:rFonts w:asciiTheme="majorHAnsi" w:hAnsiTheme="majorHAnsi" w:cstheme="majorHAnsi"/>
          <w:b/>
          <w:u w:val="single"/>
        </w:rPr>
        <w:t xml:space="preserve">       </w:t>
      </w:r>
      <w:r w:rsidR="00B431D2" w:rsidRPr="00A36565">
        <w:rPr>
          <w:rFonts w:asciiTheme="majorHAnsi" w:hAnsiTheme="majorHAnsi" w:cstheme="majorHAnsi"/>
          <w:b/>
          <w:u w:val="single"/>
        </w:rPr>
        <w:t xml:space="preserve">                 </w:t>
      </w:r>
      <w:r w:rsidR="00DF1497">
        <w:rPr>
          <w:rFonts w:asciiTheme="majorHAnsi" w:hAnsiTheme="majorHAnsi" w:cstheme="majorHAnsi"/>
          <w:b/>
          <w:u w:val="single"/>
        </w:rPr>
        <w:t xml:space="preserve">           </w:t>
      </w:r>
      <w:r w:rsidR="009A38A4">
        <w:rPr>
          <w:rFonts w:asciiTheme="majorHAnsi" w:hAnsiTheme="majorHAnsi" w:cstheme="majorHAnsi"/>
          <w:b/>
          <w:u w:val="single"/>
        </w:rPr>
        <w:t xml:space="preserve">23 </w:t>
      </w:r>
      <w:r w:rsidR="00DF1497">
        <w:rPr>
          <w:rFonts w:asciiTheme="majorHAnsi" w:hAnsiTheme="majorHAnsi" w:cstheme="majorHAnsi"/>
          <w:b/>
          <w:u w:val="single"/>
        </w:rPr>
        <w:t>Şubat</w:t>
      </w:r>
      <w:r w:rsidR="0087616D" w:rsidRPr="00A36565">
        <w:rPr>
          <w:rFonts w:asciiTheme="majorHAnsi" w:hAnsiTheme="majorHAnsi" w:cstheme="majorHAnsi"/>
          <w:b/>
          <w:u w:val="single"/>
        </w:rPr>
        <w:t xml:space="preserve"> </w:t>
      </w:r>
      <w:r w:rsidRPr="00A36565">
        <w:rPr>
          <w:rFonts w:asciiTheme="majorHAnsi" w:hAnsiTheme="majorHAnsi" w:cstheme="majorHAnsi"/>
          <w:b/>
          <w:u w:val="single"/>
        </w:rPr>
        <w:t>202</w:t>
      </w:r>
      <w:r w:rsidR="00451363">
        <w:rPr>
          <w:rFonts w:asciiTheme="majorHAnsi" w:hAnsiTheme="majorHAnsi" w:cstheme="majorHAnsi"/>
          <w:b/>
          <w:u w:val="single"/>
        </w:rPr>
        <w:t>1</w:t>
      </w:r>
    </w:p>
    <w:p w14:paraId="1F353413" w14:textId="77777777" w:rsidR="00720E08" w:rsidRDefault="00720E08" w:rsidP="00720E08">
      <w:pPr>
        <w:pStyle w:val="NoSpacing"/>
        <w:jc w:val="center"/>
        <w:rPr>
          <w:rFonts w:ascii="Calibri" w:hAnsi="Calibri" w:cs="Calibri"/>
          <w:b/>
          <w:bCs/>
          <w:sz w:val="40"/>
          <w:szCs w:val="40"/>
        </w:rPr>
      </w:pPr>
      <w:r w:rsidRPr="003A3D93">
        <w:rPr>
          <w:rFonts w:ascii="Calibri" w:hAnsi="Calibri" w:cs="Calibri"/>
          <w:b/>
          <w:bCs/>
          <w:sz w:val="40"/>
          <w:szCs w:val="40"/>
        </w:rPr>
        <w:t xml:space="preserve">Aydem Yenilenebilir Enerji </w:t>
      </w:r>
      <w:r>
        <w:rPr>
          <w:rFonts w:ascii="Calibri" w:hAnsi="Calibri" w:cs="Calibri"/>
          <w:b/>
          <w:bCs/>
          <w:sz w:val="40"/>
          <w:szCs w:val="40"/>
        </w:rPr>
        <w:t xml:space="preserve">halka arz için </w:t>
      </w:r>
    </w:p>
    <w:p w14:paraId="571B9073" w14:textId="77777777" w:rsidR="00720E08" w:rsidRPr="003A3D93" w:rsidRDefault="00720E08" w:rsidP="00720E08">
      <w:pPr>
        <w:pStyle w:val="NoSpacing"/>
        <w:jc w:val="center"/>
        <w:rPr>
          <w:rFonts w:ascii="Calibri" w:hAnsi="Calibri" w:cs="Calibri"/>
          <w:b/>
          <w:bCs/>
          <w:sz w:val="40"/>
          <w:szCs w:val="40"/>
        </w:rPr>
      </w:pPr>
      <w:r>
        <w:rPr>
          <w:rFonts w:ascii="Calibri" w:hAnsi="Calibri" w:cs="Calibri"/>
          <w:b/>
          <w:bCs/>
          <w:sz w:val="40"/>
          <w:szCs w:val="40"/>
        </w:rPr>
        <w:t>SPK</w:t>
      </w:r>
      <w:r w:rsidR="00436099">
        <w:rPr>
          <w:rFonts w:ascii="Calibri" w:hAnsi="Calibri" w:cs="Calibri"/>
          <w:b/>
          <w:bCs/>
          <w:sz w:val="40"/>
          <w:szCs w:val="40"/>
        </w:rPr>
        <w:t>’ya</w:t>
      </w:r>
      <w:r>
        <w:rPr>
          <w:rFonts w:ascii="Calibri" w:hAnsi="Calibri" w:cs="Calibri"/>
          <w:b/>
          <w:bCs/>
          <w:sz w:val="40"/>
          <w:szCs w:val="40"/>
        </w:rPr>
        <w:t xml:space="preserve"> başvur</w:t>
      </w:r>
      <w:r w:rsidR="00436099">
        <w:rPr>
          <w:rFonts w:ascii="Calibri" w:hAnsi="Calibri" w:cs="Calibri"/>
          <w:b/>
          <w:bCs/>
          <w:sz w:val="40"/>
          <w:szCs w:val="40"/>
        </w:rPr>
        <w:t xml:space="preserve">du </w:t>
      </w:r>
    </w:p>
    <w:p w14:paraId="57816A8F" w14:textId="77777777" w:rsidR="00720E08" w:rsidRPr="003A3D93" w:rsidRDefault="00720E08" w:rsidP="00452342">
      <w:pPr>
        <w:pStyle w:val="NoSpacing"/>
        <w:jc w:val="center"/>
        <w:rPr>
          <w:rFonts w:ascii="Calibri" w:hAnsi="Calibri" w:cs="Calibri"/>
          <w:b/>
          <w:bCs/>
          <w:sz w:val="40"/>
          <w:szCs w:val="40"/>
        </w:rPr>
      </w:pPr>
    </w:p>
    <w:p w14:paraId="1AE1E78A" w14:textId="77777777" w:rsidR="0087616D" w:rsidRPr="00A36565" w:rsidRDefault="0087616D" w:rsidP="008B2351">
      <w:pPr>
        <w:pStyle w:val="NoSpacing"/>
        <w:jc w:val="both"/>
        <w:rPr>
          <w:rFonts w:ascii="Calibri" w:hAnsi="Calibri" w:cs="Calibri"/>
          <w:b/>
          <w:bCs/>
          <w:sz w:val="24"/>
          <w:szCs w:val="24"/>
        </w:rPr>
      </w:pPr>
    </w:p>
    <w:p w14:paraId="677C48B6" w14:textId="288DE78F" w:rsidR="0024271F" w:rsidRDefault="00436099" w:rsidP="00850C3F">
      <w:pPr>
        <w:pStyle w:val="NoSpacing"/>
        <w:jc w:val="both"/>
        <w:rPr>
          <w:rFonts w:ascii="Calibri" w:hAnsi="Calibri" w:cs="Calibri"/>
          <w:b/>
          <w:bCs/>
          <w:sz w:val="24"/>
          <w:szCs w:val="24"/>
        </w:rPr>
      </w:pPr>
      <w:r>
        <w:rPr>
          <w:rFonts w:ascii="Calibri" w:hAnsi="Calibri" w:cs="Calibri"/>
          <w:b/>
          <w:bCs/>
          <w:sz w:val="24"/>
          <w:szCs w:val="24"/>
        </w:rPr>
        <w:t>Türkiye’nin s</w:t>
      </w:r>
      <w:r w:rsidR="00207CC5">
        <w:rPr>
          <w:rFonts w:ascii="Calibri" w:hAnsi="Calibri" w:cs="Calibri"/>
          <w:b/>
          <w:bCs/>
          <w:sz w:val="24"/>
          <w:szCs w:val="24"/>
        </w:rPr>
        <w:t xml:space="preserve">adece yenilenebilir kaynaklardan enerji üreten en büyük şirketi </w:t>
      </w:r>
      <w:r w:rsidR="0024271F">
        <w:rPr>
          <w:rFonts w:ascii="Calibri" w:hAnsi="Calibri" w:cs="Calibri"/>
          <w:b/>
          <w:bCs/>
          <w:sz w:val="24"/>
          <w:szCs w:val="24"/>
        </w:rPr>
        <w:t>Aydem Yenilenebilir Enerji A</w:t>
      </w:r>
      <w:r w:rsidR="00DF5914">
        <w:rPr>
          <w:rFonts w:ascii="Calibri" w:hAnsi="Calibri" w:cs="Calibri"/>
          <w:b/>
          <w:bCs/>
          <w:sz w:val="24"/>
          <w:szCs w:val="24"/>
        </w:rPr>
        <w:t>.</w:t>
      </w:r>
      <w:r w:rsidR="00207CC5">
        <w:rPr>
          <w:rFonts w:ascii="Calibri" w:hAnsi="Calibri" w:cs="Calibri"/>
          <w:b/>
          <w:bCs/>
          <w:sz w:val="24"/>
          <w:szCs w:val="24"/>
        </w:rPr>
        <w:t>Ş</w:t>
      </w:r>
      <w:r w:rsidR="00DF5914">
        <w:rPr>
          <w:rFonts w:ascii="Calibri" w:hAnsi="Calibri" w:cs="Calibri"/>
          <w:b/>
          <w:bCs/>
          <w:sz w:val="24"/>
          <w:szCs w:val="24"/>
        </w:rPr>
        <w:t>.</w:t>
      </w:r>
      <w:r w:rsidR="0024271F">
        <w:rPr>
          <w:rFonts w:ascii="Calibri" w:hAnsi="Calibri" w:cs="Calibri"/>
          <w:b/>
          <w:bCs/>
          <w:sz w:val="24"/>
          <w:szCs w:val="24"/>
        </w:rPr>
        <w:t>,</w:t>
      </w:r>
      <w:r w:rsidR="0024271F" w:rsidRPr="0024271F">
        <w:rPr>
          <w:rFonts w:ascii="Calibri" w:hAnsi="Calibri" w:cs="Calibri"/>
          <w:b/>
          <w:bCs/>
          <w:sz w:val="24"/>
          <w:szCs w:val="24"/>
        </w:rPr>
        <w:t xml:space="preserve"> </w:t>
      </w:r>
      <w:r w:rsidR="0024271F">
        <w:rPr>
          <w:rFonts w:ascii="Calibri" w:hAnsi="Calibri" w:cs="Calibri"/>
          <w:b/>
          <w:bCs/>
          <w:sz w:val="24"/>
          <w:szCs w:val="24"/>
        </w:rPr>
        <w:t>halka arz hazırlıkları kapsamında S</w:t>
      </w:r>
      <w:r w:rsidR="0024271F" w:rsidRPr="0024271F">
        <w:rPr>
          <w:rFonts w:ascii="Calibri" w:hAnsi="Calibri" w:cs="Calibri"/>
          <w:b/>
          <w:bCs/>
          <w:sz w:val="24"/>
          <w:szCs w:val="24"/>
        </w:rPr>
        <w:t xml:space="preserve">ermaye Piyasası Kurulu'na </w:t>
      </w:r>
      <w:r w:rsidR="00DF5914">
        <w:rPr>
          <w:rFonts w:ascii="Calibri" w:hAnsi="Calibri" w:cs="Calibri"/>
          <w:b/>
          <w:bCs/>
          <w:sz w:val="24"/>
          <w:szCs w:val="24"/>
        </w:rPr>
        <w:t>başvurusunu yaptı</w:t>
      </w:r>
      <w:r w:rsidR="0024271F">
        <w:rPr>
          <w:rFonts w:ascii="Calibri" w:hAnsi="Calibri" w:cs="Calibri"/>
          <w:b/>
          <w:bCs/>
          <w:sz w:val="24"/>
          <w:szCs w:val="24"/>
        </w:rPr>
        <w:t>.</w:t>
      </w:r>
    </w:p>
    <w:p w14:paraId="25FE5512" w14:textId="77777777" w:rsidR="0024271F" w:rsidRDefault="0024271F" w:rsidP="00850C3F">
      <w:pPr>
        <w:pStyle w:val="NoSpacing"/>
        <w:jc w:val="both"/>
        <w:rPr>
          <w:rFonts w:ascii="Calibri" w:hAnsi="Calibri" w:cs="Calibri"/>
          <w:b/>
          <w:bCs/>
          <w:sz w:val="24"/>
          <w:szCs w:val="24"/>
        </w:rPr>
      </w:pPr>
    </w:p>
    <w:p w14:paraId="005C58AE" w14:textId="44228675" w:rsidR="00EC5B2F" w:rsidRPr="00EC5B2F" w:rsidRDefault="00207CC5" w:rsidP="00850C3F">
      <w:pPr>
        <w:pStyle w:val="NoSpacing"/>
        <w:jc w:val="both"/>
        <w:rPr>
          <w:rFonts w:ascii="Calibri" w:hAnsi="Calibri" w:cs="Calibri"/>
        </w:rPr>
      </w:pPr>
      <w:r>
        <w:rPr>
          <w:rFonts w:ascii="Calibri" w:hAnsi="Calibri" w:cs="Calibri"/>
        </w:rPr>
        <w:t xml:space="preserve">Türkiye’nin en büyük entegre enerji şirketlerinden Aydem Enerji’nin yenilenebilir alanında faaliyet gösteren </w:t>
      </w:r>
      <w:r w:rsidR="004443E2">
        <w:rPr>
          <w:rFonts w:ascii="Calibri" w:hAnsi="Calibri" w:cs="Calibri"/>
        </w:rPr>
        <w:t>ve portföyü</w:t>
      </w:r>
      <w:r w:rsidR="004443E2" w:rsidDel="000F509B">
        <w:rPr>
          <w:rFonts w:ascii="Calibri" w:hAnsi="Calibri" w:cs="Calibri"/>
        </w:rPr>
        <w:t xml:space="preserve"> </w:t>
      </w:r>
      <w:r w:rsidR="004443E2">
        <w:rPr>
          <w:rFonts w:ascii="Calibri" w:hAnsi="Calibri" w:cs="Calibri"/>
        </w:rPr>
        <w:t xml:space="preserve">yüzde yüz yenilenebilir kaynaklardan oluşan </w:t>
      </w:r>
      <w:r w:rsidR="000F509B">
        <w:rPr>
          <w:rFonts w:ascii="Calibri" w:hAnsi="Calibri" w:cs="Calibri"/>
        </w:rPr>
        <w:t xml:space="preserve">iştiraki </w:t>
      </w:r>
      <w:r>
        <w:rPr>
          <w:rFonts w:ascii="Calibri" w:hAnsi="Calibri" w:cs="Calibri"/>
        </w:rPr>
        <w:t xml:space="preserve">Aydem Yenilenebilir Enerji, </w:t>
      </w:r>
      <w:r w:rsidR="004443E2">
        <w:rPr>
          <w:rFonts w:ascii="Calibri" w:hAnsi="Calibri" w:cs="Calibri"/>
        </w:rPr>
        <w:t xml:space="preserve">paylarının </w:t>
      </w:r>
      <w:r>
        <w:rPr>
          <w:rFonts w:ascii="Calibri" w:hAnsi="Calibri" w:cs="Calibri"/>
        </w:rPr>
        <w:t xml:space="preserve">halka arzı için </w:t>
      </w:r>
      <w:r w:rsidRPr="00BB7733">
        <w:rPr>
          <w:rFonts w:ascii="Calibri" w:hAnsi="Calibri" w:cs="Calibri"/>
        </w:rPr>
        <w:t>Sermaye Piyasası Kurulu’na başvurdu</w:t>
      </w:r>
      <w:r>
        <w:rPr>
          <w:rFonts w:ascii="Calibri" w:hAnsi="Calibri" w:cs="Calibri"/>
        </w:rPr>
        <w:t xml:space="preserve">.  </w:t>
      </w:r>
      <w:r w:rsidR="00BB7733" w:rsidRPr="00BB7733">
        <w:rPr>
          <w:rFonts w:ascii="Calibri" w:hAnsi="Calibri" w:cs="Calibri"/>
        </w:rPr>
        <w:t xml:space="preserve">Türkiye geneline yayılmış, 25 </w:t>
      </w:r>
      <w:r w:rsidR="00F77124">
        <w:rPr>
          <w:rFonts w:ascii="Calibri" w:hAnsi="Calibri" w:cs="Calibri"/>
        </w:rPr>
        <w:t xml:space="preserve">modern </w:t>
      </w:r>
      <w:r w:rsidR="00BB7733" w:rsidRPr="00BB7733">
        <w:rPr>
          <w:rFonts w:ascii="Calibri" w:hAnsi="Calibri" w:cs="Calibri"/>
        </w:rPr>
        <w:t xml:space="preserve">yenilenebilir enerji santrali ile 1.020 MW kurulu güce ulaşarak yıllık </w:t>
      </w:r>
      <w:r w:rsidR="004C201D">
        <w:rPr>
          <w:rFonts w:ascii="Calibri" w:hAnsi="Calibri" w:cs="Calibri"/>
        </w:rPr>
        <w:t xml:space="preserve">brüt </w:t>
      </w:r>
      <w:r w:rsidR="00EC5B2F" w:rsidRPr="00D407A5">
        <w:rPr>
          <w:rFonts w:ascii="Calibri" w:hAnsi="Calibri" w:cs="Calibri"/>
        </w:rPr>
        <w:t>3,</w:t>
      </w:r>
      <w:r w:rsidR="009A38A4" w:rsidRPr="00D407A5">
        <w:rPr>
          <w:rFonts w:ascii="Calibri" w:hAnsi="Calibri" w:cs="Calibri"/>
        </w:rPr>
        <w:t>2 T</w:t>
      </w:r>
      <w:r w:rsidR="00BB7733" w:rsidRPr="00D407A5">
        <w:rPr>
          <w:rFonts w:ascii="Calibri" w:hAnsi="Calibri" w:cs="Calibri"/>
        </w:rPr>
        <w:t>Wh</w:t>
      </w:r>
      <w:r w:rsidR="00FD20CC" w:rsidRPr="00D407A5">
        <w:rPr>
          <w:rFonts w:ascii="Calibri" w:hAnsi="Calibri" w:cs="Calibri"/>
        </w:rPr>
        <w:t>*</w:t>
      </w:r>
      <w:r w:rsidR="00BB7733" w:rsidRPr="00D407A5">
        <w:rPr>
          <w:rFonts w:ascii="Calibri" w:hAnsi="Calibri" w:cs="Calibri"/>
        </w:rPr>
        <w:t xml:space="preserve"> enerji üreten Aydem Yenilenebilir Enerji </w:t>
      </w:r>
      <w:r w:rsidRPr="00D407A5">
        <w:rPr>
          <w:rFonts w:ascii="Calibri" w:hAnsi="Calibri" w:cs="Calibri"/>
        </w:rPr>
        <w:t>A</w:t>
      </w:r>
      <w:r w:rsidR="00DF5914" w:rsidRPr="00D407A5">
        <w:rPr>
          <w:rFonts w:ascii="Calibri" w:hAnsi="Calibri" w:cs="Calibri"/>
        </w:rPr>
        <w:t>.</w:t>
      </w:r>
      <w:r w:rsidRPr="00D407A5">
        <w:rPr>
          <w:rFonts w:ascii="Calibri" w:hAnsi="Calibri" w:cs="Calibri"/>
        </w:rPr>
        <w:t>Ş</w:t>
      </w:r>
      <w:r w:rsidR="00DF5914" w:rsidRPr="00D407A5">
        <w:rPr>
          <w:rFonts w:ascii="Calibri" w:hAnsi="Calibri" w:cs="Calibri"/>
        </w:rPr>
        <w:t>.</w:t>
      </w:r>
      <w:r w:rsidRPr="00D407A5">
        <w:rPr>
          <w:rFonts w:ascii="Calibri" w:hAnsi="Calibri" w:cs="Calibri"/>
        </w:rPr>
        <w:t>’nin</w:t>
      </w:r>
      <w:r w:rsidR="00BB7733" w:rsidRPr="00D407A5">
        <w:rPr>
          <w:rFonts w:ascii="Calibri" w:hAnsi="Calibri" w:cs="Calibri"/>
        </w:rPr>
        <w:t xml:space="preserve"> halka arz</w:t>
      </w:r>
      <w:r w:rsidRPr="00D407A5">
        <w:rPr>
          <w:rFonts w:ascii="Calibri" w:hAnsi="Calibri" w:cs="Calibri"/>
        </w:rPr>
        <w:t>ı</w:t>
      </w:r>
      <w:r w:rsidR="00991540" w:rsidRPr="00D407A5">
        <w:rPr>
          <w:rFonts w:ascii="Calibri" w:hAnsi="Calibri" w:cs="Calibri"/>
        </w:rPr>
        <w:t xml:space="preserve">nda </w:t>
      </w:r>
      <w:r w:rsidR="00EC5B2F" w:rsidRPr="00D407A5">
        <w:rPr>
          <w:rFonts w:ascii="Calibri" w:hAnsi="Calibri" w:cs="Calibri"/>
          <w:bCs/>
        </w:rPr>
        <w:t>konsorsiyum liderliğini Garanti Yatırım, İş Yatırım, Türkiye Kalkınma ve Yatırım Bankası ile Yapı Kredi Yatırım üstlenecek. Halk Yatırım, Vakıf Yatırım ve Ziraat Yatırım ise süreçte eş liderler olarak görev alacak.</w:t>
      </w:r>
    </w:p>
    <w:p w14:paraId="4088501A" w14:textId="77777777" w:rsidR="00215DEB" w:rsidRDefault="00215DEB" w:rsidP="00850C3F">
      <w:pPr>
        <w:pStyle w:val="NoSpacing"/>
        <w:jc w:val="both"/>
        <w:rPr>
          <w:rFonts w:ascii="Calibri" w:hAnsi="Calibri" w:cs="Calibri"/>
        </w:rPr>
      </w:pPr>
    </w:p>
    <w:p w14:paraId="4875DEDF" w14:textId="75A11204" w:rsidR="00215DEB" w:rsidRPr="00B15987" w:rsidRDefault="00215DEB" w:rsidP="00B15987">
      <w:pPr>
        <w:pStyle w:val="NoSpacing"/>
        <w:jc w:val="both"/>
      </w:pPr>
      <w:r w:rsidRPr="00215DEB">
        <w:rPr>
          <w:rFonts w:ascii="Calibri" w:hAnsi="Calibri" w:cs="Calibri"/>
        </w:rPr>
        <w:t>Aydem Yenilenebilir Enerji</w:t>
      </w:r>
      <w:r>
        <w:rPr>
          <w:rFonts w:ascii="Calibri" w:hAnsi="Calibri" w:cs="Calibri"/>
        </w:rPr>
        <w:t>’nin</w:t>
      </w:r>
      <w:r w:rsidRPr="00B15987">
        <w:rPr>
          <w:rFonts w:ascii="Calibri" w:hAnsi="Calibri" w:cs="Calibri"/>
        </w:rPr>
        <w:t xml:space="preserve"> halka arz süreci ile ilgili değerlendirmede bulunan Aydem Enerji CEO’</w:t>
      </w:r>
      <w:r w:rsidR="00EC5B2F">
        <w:rPr>
          <w:rFonts w:ascii="Calibri" w:hAnsi="Calibri" w:cs="Calibri"/>
        </w:rPr>
        <w:t>su İdris Küpeli şunları söyledi:</w:t>
      </w:r>
      <w:r w:rsidRPr="00B15987">
        <w:rPr>
          <w:rFonts w:ascii="Calibri" w:hAnsi="Calibri" w:cs="Calibri"/>
        </w:rPr>
        <w:t xml:space="preserve"> “</w:t>
      </w:r>
      <w:r>
        <w:rPr>
          <w:rFonts w:ascii="Calibri" w:hAnsi="Calibri" w:cs="Calibri"/>
        </w:rPr>
        <w:t>Yenilenebilir enerji kaynakları</w:t>
      </w:r>
      <w:r w:rsidR="00966A3B">
        <w:rPr>
          <w:rFonts w:ascii="Calibri" w:hAnsi="Calibri" w:cs="Calibri"/>
        </w:rPr>
        <w:t>nın verimli kullanımı</w:t>
      </w:r>
      <w:r w:rsidR="00005777">
        <w:rPr>
          <w:rFonts w:ascii="Calibri" w:hAnsi="Calibri" w:cs="Calibri"/>
        </w:rPr>
        <w:t>,</w:t>
      </w:r>
      <w:r>
        <w:rPr>
          <w:rFonts w:ascii="Calibri" w:hAnsi="Calibri" w:cs="Calibri"/>
        </w:rPr>
        <w:t xml:space="preserve"> global anlamda </w:t>
      </w:r>
      <w:r w:rsidR="00966A3B">
        <w:rPr>
          <w:rFonts w:ascii="Calibri" w:hAnsi="Calibri" w:cs="Calibri"/>
        </w:rPr>
        <w:t xml:space="preserve">her geçen gün </w:t>
      </w:r>
      <w:r>
        <w:rPr>
          <w:rFonts w:ascii="Calibri" w:hAnsi="Calibri" w:cs="Calibri"/>
        </w:rPr>
        <w:t xml:space="preserve">daha büyük bir önem kazanıyor. </w:t>
      </w:r>
      <w:r w:rsidR="00966A3B">
        <w:rPr>
          <w:rFonts w:ascii="Calibri" w:hAnsi="Calibri" w:cs="Calibri"/>
        </w:rPr>
        <w:t>Yenilenebilir kaynakların cazibesi giderek artarken biz de sektörümüzün en büyük ve öncü oyuncularından biri olarak şirketimizin potansiyeline güveniyoruz.</w:t>
      </w:r>
      <w:r w:rsidR="00672F2C" w:rsidRPr="00672F2C">
        <w:rPr>
          <w:rFonts w:ascii="Calibri" w:hAnsi="Calibri" w:cs="Calibri"/>
        </w:rPr>
        <w:t xml:space="preserve"> </w:t>
      </w:r>
      <w:r w:rsidR="00672F2C">
        <w:rPr>
          <w:rFonts w:ascii="Calibri" w:hAnsi="Calibri" w:cs="Calibri"/>
        </w:rPr>
        <w:t xml:space="preserve">Aydem Yenilenebilir Enerji, 25 yılı aşkın sektördeki birikimiyle portföyünün tamamı sadece yenilenebilir kaynaklardan oluşan ülkemizin en büyük şirketi konumunda. </w:t>
      </w:r>
      <w:r w:rsidR="00672F2C" w:rsidRPr="00F74C0A">
        <w:rPr>
          <w:rFonts w:ascii="Calibri" w:hAnsi="Calibri" w:cs="Calibri"/>
        </w:rPr>
        <w:t xml:space="preserve">25 </w:t>
      </w:r>
      <w:r w:rsidR="00F77124">
        <w:rPr>
          <w:rFonts w:ascii="Calibri" w:hAnsi="Calibri" w:cs="Calibri"/>
        </w:rPr>
        <w:t>modern</w:t>
      </w:r>
      <w:r w:rsidR="00F77124" w:rsidRPr="00F74C0A">
        <w:rPr>
          <w:rFonts w:ascii="Calibri" w:hAnsi="Calibri" w:cs="Calibri"/>
        </w:rPr>
        <w:t xml:space="preserve"> </w:t>
      </w:r>
      <w:r w:rsidR="00672F2C" w:rsidRPr="00F74C0A">
        <w:rPr>
          <w:rFonts w:ascii="Calibri" w:hAnsi="Calibri" w:cs="Calibri"/>
        </w:rPr>
        <w:t xml:space="preserve">yenilenebilir enerji santralimizle </w:t>
      </w:r>
      <w:r w:rsidR="00672F2C">
        <w:rPr>
          <w:rFonts w:ascii="Calibri" w:hAnsi="Calibri" w:cs="Calibri"/>
        </w:rPr>
        <w:t>ülkemiz</w:t>
      </w:r>
      <w:r w:rsidR="00193C77">
        <w:rPr>
          <w:rFonts w:ascii="Calibri" w:hAnsi="Calibri" w:cs="Calibri"/>
        </w:rPr>
        <w:t>in dört bir yanında</w:t>
      </w:r>
      <w:r w:rsidR="00672F2C">
        <w:rPr>
          <w:rFonts w:ascii="Calibri" w:hAnsi="Calibri" w:cs="Calibri"/>
        </w:rPr>
        <w:t xml:space="preserve"> enerji üretiyoruz. 2021 yılı içinde hibrit </w:t>
      </w:r>
      <w:r w:rsidR="00834B4A">
        <w:rPr>
          <w:rFonts w:ascii="Calibri" w:hAnsi="Calibri" w:cs="Calibri"/>
        </w:rPr>
        <w:t xml:space="preserve">üretim tesisi </w:t>
      </w:r>
      <w:r w:rsidR="00671B9A">
        <w:rPr>
          <w:rFonts w:ascii="Calibri" w:hAnsi="Calibri" w:cs="Calibri"/>
        </w:rPr>
        <w:t>yatırımlarımızla</w:t>
      </w:r>
      <w:r w:rsidR="00672F2C">
        <w:rPr>
          <w:rFonts w:ascii="Calibri" w:hAnsi="Calibri" w:cs="Calibri"/>
        </w:rPr>
        <w:t xml:space="preserve"> portföyümüzü</w:t>
      </w:r>
      <w:r w:rsidR="00671B9A">
        <w:rPr>
          <w:rFonts w:ascii="Calibri" w:hAnsi="Calibri" w:cs="Calibri"/>
        </w:rPr>
        <w:t>n çeşitliliğini artırıyoruz.</w:t>
      </w:r>
      <w:r w:rsidR="00672F2C">
        <w:rPr>
          <w:rFonts w:ascii="Calibri" w:hAnsi="Calibri" w:cs="Calibri"/>
        </w:rPr>
        <w:t xml:space="preserve"> </w:t>
      </w:r>
      <w:r w:rsidR="00671B9A">
        <w:rPr>
          <w:rFonts w:ascii="Calibri" w:hAnsi="Calibri" w:cs="Calibri"/>
        </w:rPr>
        <w:t>T</w:t>
      </w:r>
      <w:r w:rsidR="00672F2C">
        <w:rPr>
          <w:rFonts w:ascii="Calibri" w:hAnsi="Calibri" w:cs="Calibri"/>
        </w:rPr>
        <w:t xml:space="preserve">eknoloji tabanlı olarak </w:t>
      </w:r>
      <w:r w:rsidR="00671B9A">
        <w:rPr>
          <w:rFonts w:ascii="Calibri" w:hAnsi="Calibri" w:cs="Calibri"/>
        </w:rPr>
        <w:t>gelişmeye</w:t>
      </w:r>
      <w:r w:rsidR="00672F2C">
        <w:rPr>
          <w:rFonts w:ascii="Calibri" w:hAnsi="Calibri" w:cs="Calibri"/>
        </w:rPr>
        <w:t xml:space="preserve"> devam </w:t>
      </w:r>
      <w:r w:rsidR="00671B9A">
        <w:rPr>
          <w:rFonts w:ascii="Calibri" w:hAnsi="Calibri" w:cs="Calibri"/>
        </w:rPr>
        <w:t xml:space="preserve">ederek </w:t>
      </w:r>
      <w:r w:rsidR="00671B9A" w:rsidRPr="00B15987">
        <w:rPr>
          <w:rFonts w:ascii="Calibri" w:hAnsi="Calibri" w:cs="Calibri"/>
        </w:rPr>
        <w:t>kurulu gücümüzü</w:t>
      </w:r>
      <w:r w:rsidR="00834B4A">
        <w:rPr>
          <w:rFonts w:ascii="Calibri" w:hAnsi="Calibri" w:cs="Calibri"/>
        </w:rPr>
        <w:t xml:space="preserve"> geçmişte olduğu gibi artırmayı </w:t>
      </w:r>
      <w:r w:rsidR="007046E5">
        <w:rPr>
          <w:rFonts w:ascii="Calibri" w:hAnsi="Calibri" w:cs="Calibri"/>
        </w:rPr>
        <w:t>hedefliyoruz</w:t>
      </w:r>
      <w:r w:rsidR="00EC5B2F">
        <w:rPr>
          <w:rFonts w:ascii="Calibri" w:hAnsi="Calibri" w:cs="Calibri"/>
        </w:rPr>
        <w:t>.”</w:t>
      </w:r>
    </w:p>
    <w:p w14:paraId="6CF3DA4A" w14:textId="77777777" w:rsidR="00215DEB" w:rsidRDefault="00215DEB" w:rsidP="00850C3F">
      <w:pPr>
        <w:pStyle w:val="NoSpacing"/>
        <w:jc w:val="both"/>
        <w:rPr>
          <w:rFonts w:ascii="Calibri" w:hAnsi="Calibri" w:cs="Calibri"/>
        </w:rPr>
      </w:pPr>
    </w:p>
    <w:p w14:paraId="620A3B72" w14:textId="77777777" w:rsidR="001649AF" w:rsidRPr="001649AF" w:rsidRDefault="001649AF" w:rsidP="00850C3F">
      <w:pPr>
        <w:pStyle w:val="NoSpacing"/>
        <w:jc w:val="both"/>
        <w:rPr>
          <w:rFonts w:ascii="Calibri" w:hAnsi="Calibri" w:cs="Calibri"/>
          <w:b/>
          <w:bCs/>
        </w:rPr>
      </w:pPr>
      <w:r w:rsidRPr="001649AF">
        <w:rPr>
          <w:rFonts w:ascii="Calibri" w:hAnsi="Calibri" w:cs="Calibri"/>
          <w:b/>
          <w:bCs/>
        </w:rPr>
        <w:t>2021 hibrit santraller için yatırım senesi</w:t>
      </w:r>
    </w:p>
    <w:p w14:paraId="773AC4EA" w14:textId="21DD0BCC" w:rsidR="009F39DF" w:rsidRDefault="00BB7733" w:rsidP="00850C3F">
      <w:pPr>
        <w:pStyle w:val="NoSpacing"/>
        <w:jc w:val="both"/>
        <w:rPr>
          <w:rFonts w:ascii="Calibri" w:eastAsia="Calibri" w:hAnsi="Calibri" w:cs="Calibri"/>
          <w:bCs/>
          <w:iCs/>
          <w:lang w:val="tr-TR" w:eastAsia="en-US"/>
        </w:rPr>
      </w:pPr>
      <w:r w:rsidRPr="00BB7733">
        <w:rPr>
          <w:rFonts w:ascii="Calibri" w:hAnsi="Calibri" w:cs="Calibri"/>
        </w:rPr>
        <w:t xml:space="preserve">Karadeniz, Marmara, Akdeniz ve Ege Bölgelerine yayılmış </w:t>
      </w:r>
      <w:r w:rsidR="00D6662F">
        <w:rPr>
          <w:rFonts w:ascii="Calibri" w:hAnsi="Calibri" w:cs="Calibri"/>
        </w:rPr>
        <w:t xml:space="preserve">hidroelektrik, rüzgar, jeotermal ve çöp gazı santralleriyle elektrik üreterek </w:t>
      </w:r>
      <w:r>
        <w:rPr>
          <w:rFonts w:ascii="Calibri" w:hAnsi="Calibri" w:cs="Calibri"/>
        </w:rPr>
        <w:t>y</w:t>
      </w:r>
      <w:r w:rsidRPr="00BB7733">
        <w:rPr>
          <w:rFonts w:ascii="Calibri" w:hAnsi="Calibri" w:cs="Calibri"/>
        </w:rPr>
        <w:t xml:space="preserve">enilenebilir enerjide </w:t>
      </w:r>
      <w:r w:rsidR="0030530C" w:rsidRPr="00BB7733">
        <w:rPr>
          <w:rFonts w:ascii="Calibri" w:hAnsi="Calibri" w:cs="Calibri"/>
        </w:rPr>
        <w:t>2</w:t>
      </w:r>
      <w:r w:rsidR="0030530C">
        <w:rPr>
          <w:rFonts w:ascii="Calibri" w:hAnsi="Calibri" w:cs="Calibri"/>
        </w:rPr>
        <w:t>5</w:t>
      </w:r>
      <w:r w:rsidR="0030530C" w:rsidRPr="00BB7733">
        <w:rPr>
          <w:rFonts w:ascii="Calibri" w:hAnsi="Calibri" w:cs="Calibri"/>
        </w:rPr>
        <w:t xml:space="preserve"> </w:t>
      </w:r>
      <w:r w:rsidRPr="00BB7733">
        <w:rPr>
          <w:rFonts w:ascii="Calibri" w:hAnsi="Calibri" w:cs="Calibri"/>
        </w:rPr>
        <w:t>yılı</w:t>
      </w:r>
      <w:r w:rsidR="0030530C">
        <w:rPr>
          <w:rFonts w:ascii="Calibri" w:hAnsi="Calibri" w:cs="Calibri"/>
        </w:rPr>
        <w:t xml:space="preserve"> aşkın</w:t>
      </w:r>
      <w:r w:rsidRPr="00BB7733">
        <w:rPr>
          <w:rFonts w:ascii="Calibri" w:hAnsi="Calibri" w:cs="Calibri"/>
        </w:rPr>
        <w:t xml:space="preserve"> bilgi ve birikime sahi</w:t>
      </w:r>
      <w:r>
        <w:rPr>
          <w:rFonts w:ascii="Calibri" w:hAnsi="Calibri" w:cs="Calibri"/>
        </w:rPr>
        <w:t>p olan şirket</w:t>
      </w:r>
      <w:r w:rsidR="001649AF">
        <w:rPr>
          <w:rFonts w:ascii="Calibri" w:hAnsi="Calibri" w:cs="Calibri"/>
        </w:rPr>
        <w:t>,</w:t>
      </w:r>
      <w:r>
        <w:rPr>
          <w:rFonts w:ascii="Calibri" w:hAnsi="Calibri" w:cs="Calibri"/>
        </w:rPr>
        <w:t xml:space="preserve"> 2021 yılını hib</w:t>
      </w:r>
      <w:r w:rsidR="00216A6C">
        <w:rPr>
          <w:rFonts w:ascii="Calibri" w:hAnsi="Calibri" w:cs="Calibri"/>
        </w:rPr>
        <w:t>ri</w:t>
      </w:r>
      <w:r>
        <w:rPr>
          <w:rFonts w:ascii="Calibri" w:hAnsi="Calibri" w:cs="Calibri"/>
        </w:rPr>
        <w:t xml:space="preserve">t yatırımlar için </w:t>
      </w:r>
      <w:r w:rsidR="00216A6C">
        <w:rPr>
          <w:rFonts w:ascii="Calibri" w:hAnsi="Calibri" w:cs="Calibri"/>
        </w:rPr>
        <w:t xml:space="preserve">de </w:t>
      </w:r>
      <w:r>
        <w:rPr>
          <w:rFonts w:ascii="Calibri" w:hAnsi="Calibri" w:cs="Calibri"/>
        </w:rPr>
        <w:t>başlangıç olarak belirledi.</w:t>
      </w:r>
      <w:r w:rsidR="007046E5">
        <w:rPr>
          <w:rFonts w:ascii="Calibri" w:hAnsi="Calibri" w:cs="Calibri"/>
        </w:rPr>
        <w:t xml:space="preserve"> </w:t>
      </w:r>
      <w:r w:rsidR="001D1E9D" w:rsidRPr="001D1E9D">
        <w:rPr>
          <w:rFonts w:ascii="Calibri" w:hAnsi="Calibri" w:cs="Calibri"/>
        </w:rPr>
        <w:t>Hibrit santraller sayesinde</w:t>
      </w:r>
      <w:r w:rsidR="00193C77">
        <w:rPr>
          <w:rFonts w:ascii="Calibri" w:hAnsi="Calibri" w:cs="Calibri"/>
        </w:rPr>
        <w:t xml:space="preserve"> mevcut</w:t>
      </w:r>
      <w:r w:rsidR="001D1E9D" w:rsidRPr="001D1E9D">
        <w:rPr>
          <w:rFonts w:ascii="Calibri" w:hAnsi="Calibri" w:cs="Calibri"/>
        </w:rPr>
        <w:t xml:space="preserve"> </w:t>
      </w:r>
      <w:r w:rsidR="001D1E9D">
        <w:rPr>
          <w:rFonts w:ascii="Calibri" w:hAnsi="Calibri" w:cs="Calibri"/>
        </w:rPr>
        <w:t>santrallerin</w:t>
      </w:r>
      <w:r w:rsidR="001D1E9D" w:rsidRPr="001D1E9D">
        <w:rPr>
          <w:rFonts w:ascii="Calibri" w:hAnsi="Calibri" w:cs="Calibri"/>
        </w:rPr>
        <w:t xml:space="preserve"> </w:t>
      </w:r>
      <w:r w:rsidR="001D1E9D">
        <w:rPr>
          <w:rFonts w:ascii="Calibri" w:hAnsi="Calibri" w:cs="Calibri"/>
        </w:rPr>
        <w:t xml:space="preserve">kapasitelerinin </w:t>
      </w:r>
      <w:r w:rsidR="001D1E9D" w:rsidRPr="001D1E9D">
        <w:rPr>
          <w:rFonts w:ascii="Calibri" w:hAnsi="Calibri" w:cs="Calibri"/>
        </w:rPr>
        <w:t>daha verimli kullanılması</w:t>
      </w:r>
      <w:r w:rsidR="001D1E9D">
        <w:rPr>
          <w:rFonts w:ascii="Calibri" w:hAnsi="Calibri" w:cs="Calibri"/>
        </w:rPr>
        <w:t xml:space="preserve"> ve </w:t>
      </w:r>
      <w:r w:rsidR="001D1E9D" w:rsidRPr="001D1E9D">
        <w:rPr>
          <w:rFonts w:ascii="Calibri" w:hAnsi="Calibri" w:cs="Calibri"/>
        </w:rPr>
        <w:t>elektrik üretim</w:t>
      </w:r>
      <w:r w:rsidR="00EC5B2F">
        <w:rPr>
          <w:rFonts w:ascii="Calibri" w:hAnsi="Calibri" w:cs="Calibri"/>
        </w:rPr>
        <w:t>leri</w:t>
      </w:r>
      <w:r w:rsidR="001D1E9D">
        <w:rPr>
          <w:rFonts w:ascii="Calibri" w:hAnsi="Calibri" w:cs="Calibri"/>
        </w:rPr>
        <w:t>nin artması sağlanacak</w:t>
      </w:r>
      <w:r w:rsidR="001D1E9D" w:rsidRPr="001D1E9D">
        <w:rPr>
          <w:rFonts w:ascii="Calibri" w:hAnsi="Calibri" w:cs="Calibri"/>
        </w:rPr>
        <w:t xml:space="preserve">. </w:t>
      </w:r>
    </w:p>
    <w:p w14:paraId="439216A3" w14:textId="77777777" w:rsidR="00B15987" w:rsidRDefault="00B15987" w:rsidP="009D3F5A">
      <w:pPr>
        <w:pStyle w:val="NoSpacing"/>
        <w:jc w:val="both"/>
        <w:rPr>
          <w:rFonts w:ascii="Calibri" w:hAnsi="Calibri" w:cs="Calibri"/>
        </w:rPr>
      </w:pPr>
    </w:p>
    <w:p w14:paraId="53C1487D" w14:textId="77777777" w:rsidR="009D3F5A" w:rsidRDefault="00B15987" w:rsidP="0029560A">
      <w:pPr>
        <w:pStyle w:val="NoSpacing"/>
        <w:keepNext/>
        <w:jc w:val="both"/>
        <w:rPr>
          <w:rFonts w:ascii="Calibri" w:eastAsia="Calibri" w:hAnsi="Calibri" w:cs="Calibri"/>
          <w:b/>
          <w:iCs/>
          <w:lang w:val="tr-TR" w:eastAsia="en-US"/>
        </w:rPr>
      </w:pPr>
      <w:r>
        <w:rPr>
          <w:rFonts w:ascii="Calibri" w:eastAsia="Calibri" w:hAnsi="Calibri" w:cs="Calibri"/>
          <w:b/>
          <w:iCs/>
          <w:lang w:val="tr-TR" w:eastAsia="en-US"/>
        </w:rPr>
        <w:t xml:space="preserve">Çalışan ve </w:t>
      </w:r>
      <w:r w:rsidR="005B201C">
        <w:rPr>
          <w:rFonts w:ascii="Calibri" w:eastAsia="Calibri" w:hAnsi="Calibri" w:cs="Calibri"/>
          <w:b/>
          <w:iCs/>
          <w:lang w:val="tr-TR" w:eastAsia="en-US"/>
        </w:rPr>
        <w:t>sürdürülebilirlik</w:t>
      </w:r>
      <w:r w:rsidR="005B201C" w:rsidRPr="005B201C">
        <w:rPr>
          <w:rFonts w:ascii="Calibri" w:eastAsia="Calibri" w:hAnsi="Calibri" w:cs="Calibri"/>
          <w:b/>
          <w:iCs/>
          <w:lang w:val="tr-TR" w:eastAsia="en-US"/>
        </w:rPr>
        <w:t xml:space="preserve"> </w:t>
      </w:r>
      <w:r>
        <w:rPr>
          <w:rFonts w:ascii="Calibri" w:eastAsia="Calibri" w:hAnsi="Calibri" w:cs="Calibri"/>
          <w:b/>
          <w:iCs/>
          <w:lang w:val="tr-TR" w:eastAsia="en-US"/>
        </w:rPr>
        <w:t xml:space="preserve">odaklı yönetim </w:t>
      </w:r>
    </w:p>
    <w:p w14:paraId="527D3316" w14:textId="5DE5A8EA" w:rsidR="00B15987" w:rsidRDefault="00B15987" w:rsidP="00B15987">
      <w:pPr>
        <w:pStyle w:val="NoSpacing"/>
        <w:jc w:val="both"/>
        <w:rPr>
          <w:rFonts w:asciiTheme="majorHAnsi" w:hAnsiTheme="majorHAnsi" w:cstheme="majorHAnsi"/>
          <w:lang w:val="tr-TR"/>
        </w:rPr>
      </w:pPr>
      <w:r w:rsidRPr="00B15987">
        <w:rPr>
          <w:rFonts w:asciiTheme="majorHAnsi" w:hAnsiTheme="majorHAnsi" w:cstheme="majorHAnsi"/>
          <w:lang w:val="tr-TR"/>
        </w:rPr>
        <w:t>İnsan kaynağına yaptığı yatırımlarla Great Place to Work</w:t>
      </w:r>
      <w:r w:rsidR="00EC5B2F" w:rsidRPr="00B15987">
        <w:rPr>
          <w:rFonts w:asciiTheme="majorHAnsi" w:hAnsiTheme="majorHAnsi" w:cstheme="majorHAnsi"/>
          <w:lang w:val="tr-TR"/>
        </w:rPr>
        <w:t>®</w:t>
      </w:r>
      <w:r w:rsidRPr="00B15987">
        <w:rPr>
          <w:rFonts w:asciiTheme="majorHAnsi" w:hAnsiTheme="majorHAnsi" w:cstheme="majorHAnsi"/>
          <w:lang w:val="tr-TR"/>
        </w:rPr>
        <w:t xml:space="preserve"> Türkiye Enstitüsü tarafından Great Place To Work® (Harika İş</w:t>
      </w:r>
      <w:r w:rsidR="00FD20CC">
        <w:rPr>
          <w:rFonts w:asciiTheme="majorHAnsi" w:hAnsiTheme="majorHAnsi" w:cstheme="majorHAnsi"/>
          <w:lang w:val="tr-TR"/>
        </w:rPr>
        <w:t xml:space="preserve"> Y</w:t>
      </w:r>
      <w:r w:rsidRPr="00B15987">
        <w:rPr>
          <w:rFonts w:asciiTheme="majorHAnsi" w:hAnsiTheme="majorHAnsi" w:cstheme="majorHAnsi"/>
          <w:lang w:val="tr-TR"/>
        </w:rPr>
        <w:t>eri) Sertifikası’na layık görülen Aydem Yenilenebilir Enerji, iş dünyasının geleceğine yön verecek evrensel ilkeler öneren dünyanın en kapsaml</w:t>
      </w:r>
      <w:r w:rsidR="00EC5B2F">
        <w:rPr>
          <w:rFonts w:asciiTheme="majorHAnsi" w:hAnsiTheme="majorHAnsi" w:cstheme="majorHAnsi"/>
          <w:lang w:val="tr-TR"/>
        </w:rPr>
        <w:t xml:space="preserve">ı sürdürülebilirlik platformu </w:t>
      </w:r>
      <w:r w:rsidR="00EC5B2F" w:rsidRPr="00D407A5">
        <w:rPr>
          <w:rFonts w:asciiTheme="majorHAnsi" w:hAnsiTheme="majorHAnsi" w:cstheme="majorHAnsi"/>
          <w:lang w:val="tr-TR"/>
        </w:rPr>
        <w:t>Birleşmiş Milletler</w:t>
      </w:r>
      <w:r w:rsidRPr="00B15987">
        <w:rPr>
          <w:rFonts w:asciiTheme="majorHAnsi" w:hAnsiTheme="majorHAnsi" w:cstheme="majorHAnsi"/>
          <w:lang w:val="tr-TR"/>
        </w:rPr>
        <w:t xml:space="preserve"> Küresel İlkeler Sözleşmesi’nin imzacıları arasında yer alıyor. </w:t>
      </w:r>
      <w:r w:rsidR="00EC5B2F">
        <w:rPr>
          <w:rFonts w:asciiTheme="majorHAnsi" w:hAnsiTheme="majorHAnsi" w:cstheme="majorHAnsi"/>
          <w:lang w:val="tr-TR"/>
        </w:rPr>
        <w:t xml:space="preserve"> </w:t>
      </w:r>
    </w:p>
    <w:p w14:paraId="281DAB1C" w14:textId="77777777" w:rsidR="00B15987" w:rsidRPr="00B15987" w:rsidRDefault="00B15987" w:rsidP="00B15987">
      <w:pPr>
        <w:pStyle w:val="NoSpacing"/>
        <w:jc w:val="both"/>
        <w:rPr>
          <w:rFonts w:asciiTheme="majorHAnsi" w:hAnsiTheme="majorHAnsi" w:cstheme="majorHAnsi"/>
          <w:lang w:val="tr-TR"/>
        </w:rPr>
      </w:pPr>
    </w:p>
    <w:p w14:paraId="153A1C07" w14:textId="311E8A88" w:rsidR="00D6662F" w:rsidRPr="00B15987" w:rsidRDefault="005B201C" w:rsidP="00B15987">
      <w:pPr>
        <w:pStyle w:val="NoSpacing"/>
        <w:jc w:val="both"/>
        <w:rPr>
          <w:rFonts w:asciiTheme="majorHAnsi" w:hAnsiTheme="majorHAnsi" w:cstheme="majorHAnsi"/>
          <w:lang w:val="tr-TR"/>
        </w:rPr>
      </w:pPr>
      <w:r w:rsidRPr="00B15987">
        <w:rPr>
          <w:rFonts w:asciiTheme="majorHAnsi" w:hAnsiTheme="majorHAnsi" w:cstheme="majorHAnsi"/>
          <w:lang w:val="tr-TR"/>
        </w:rPr>
        <w:lastRenderedPageBreak/>
        <w:t xml:space="preserve">Aydem Yenilenebilir Enerji, faaliyet alanı ile doğrudan ilişkili olarak doğal kaynakların </w:t>
      </w:r>
      <w:r w:rsidR="00F96350" w:rsidRPr="00B15987">
        <w:rPr>
          <w:rFonts w:asciiTheme="majorHAnsi" w:hAnsiTheme="majorHAnsi" w:cstheme="majorHAnsi"/>
          <w:lang w:val="tr-TR"/>
        </w:rPr>
        <w:t xml:space="preserve">geleceği </w:t>
      </w:r>
      <w:r w:rsidRPr="00B15987">
        <w:rPr>
          <w:rFonts w:asciiTheme="majorHAnsi" w:hAnsiTheme="majorHAnsi" w:cstheme="majorHAnsi"/>
          <w:lang w:val="tr-TR"/>
        </w:rPr>
        <w:t xml:space="preserve">için yenilenebilir enerji teknolojilerine yatırım yaparak Türkiye’nin ekonomik, sosyal ve çevresel </w:t>
      </w:r>
      <w:r w:rsidR="00EC5B2F" w:rsidRPr="00D407A5">
        <w:rPr>
          <w:rFonts w:asciiTheme="majorHAnsi" w:hAnsiTheme="majorHAnsi" w:cstheme="majorHAnsi"/>
          <w:lang w:val="tr-TR"/>
        </w:rPr>
        <w:t>boyutta</w:t>
      </w:r>
      <w:r w:rsidRPr="00B15987">
        <w:rPr>
          <w:rFonts w:asciiTheme="majorHAnsi" w:hAnsiTheme="majorHAnsi" w:cstheme="majorHAnsi"/>
          <w:lang w:val="tr-TR"/>
        </w:rPr>
        <w:t xml:space="preserve"> gelişmesine katkı sağlıyor. </w:t>
      </w:r>
      <w:r w:rsidR="00D6662F" w:rsidRPr="00B15987">
        <w:rPr>
          <w:rFonts w:asciiTheme="majorHAnsi" w:hAnsiTheme="majorHAnsi" w:cstheme="majorHAnsi"/>
          <w:lang w:val="tr-TR"/>
        </w:rPr>
        <w:t>Aydem Yenilenebilir Enerji, 2020 yılında ş</w:t>
      </w:r>
      <w:r w:rsidR="00216A6C" w:rsidRPr="00B15987">
        <w:rPr>
          <w:rFonts w:asciiTheme="majorHAnsi" w:hAnsiTheme="majorHAnsi" w:cstheme="majorHAnsi"/>
          <w:lang w:val="tr-TR"/>
        </w:rPr>
        <w:t xml:space="preserve">irketlerin </w:t>
      </w:r>
      <w:r w:rsidR="00D6662F" w:rsidRPr="00B15987">
        <w:rPr>
          <w:rFonts w:asciiTheme="majorHAnsi" w:hAnsiTheme="majorHAnsi" w:cstheme="majorHAnsi"/>
          <w:lang w:val="tr-TR"/>
        </w:rPr>
        <w:t>paydaşları için sunduğu fırsatları çevresel, sosyal ve yönetişimsel çerçevede değerlendiren ESG performans sıralamasında, bağımsız derecelendirme şirketleri Vigeo Eiris/Moody’s tarafından Türkiye’de elektrik sektörü lideri olarak belirlenmişti.</w:t>
      </w:r>
    </w:p>
    <w:p w14:paraId="7151FDA0" w14:textId="77777777" w:rsidR="00216A6C" w:rsidRPr="00B15987" w:rsidRDefault="00216A6C" w:rsidP="00850C3F">
      <w:pPr>
        <w:pStyle w:val="NoSpacing"/>
        <w:jc w:val="both"/>
        <w:rPr>
          <w:rFonts w:ascii="Calibri" w:eastAsia="Calibri" w:hAnsi="Calibri" w:cs="Calibri"/>
          <w:bCs/>
          <w:iCs/>
          <w:lang w:val="tr-TR" w:eastAsia="en-US"/>
        </w:rPr>
      </w:pPr>
    </w:p>
    <w:p w14:paraId="717BCF18" w14:textId="3F45C709" w:rsidR="00B15987" w:rsidRDefault="00EC45A0" w:rsidP="00EC45A0">
      <w:pPr>
        <w:pStyle w:val="NoSpacing"/>
        <w:jc w:val="both"/>
        <w:rPr>
          <w:rFonts w:asciiTheme="majorHAnsi" w:hAnsiTheme="majorHAnsi" w:cstheme="majorHAnsi"/>
          <w:lang w:val="tr-TR"/>
        </w:rPr>
      </w:pPr>
      <w:r w:rsidRPr="005B201C">
        <w:rPr>
          <w:rFonts w:asciiTheme="majorHAnsi" w:hAnsiTheme="majorHAnsi" w:cstheme="majorHAnsi"/>
          <w:lang w:val="tr-TR"/>
        </w:rPr>
        <w:t xml:space="preserve">Sürdürülebilirlik </w:t>
      </w:r>
      <w:r>
        <w:rPr>
          <w:rFonts w:asciiTheme="majorHAnsi" w:hAnsiTheme="majorHAnsi" w:cstheme="majorHAnsi"/>
          <w:lang w:val="tr-TR"/>
        </w:rPr>
        <w:t>kapsamındaki</w:t>
      </w:r>
      <w:r w:rsidRPr="005B201C">
        <w:rPr>
          <w:rFonts w:asciiTheme="majorHAnsi" w:hAnsiTheme="majorHAnsi" w:cstheme="majorHAnsi"/>
          <w:lang w:val="tr-TR"/>
        </w:rPr>
        <w:t xml:space="preserve"> kurumsal yönetim ilkelerini içselleştir</w:t>
      </w:r>
      <w:r>
        <w:rPr>
          <w:rFonts w:asciiTheme="majorHAnsi" w:hAnsiTheme="majorHAnsi" w:cstheme="majorHAnsi"/>
          <w:lang w:val="tr-TR"/>
        </w:rPr>
        <w:t>erek</w:t>
      </w:r>
      <w:r w:rsidRPr="005B201C">
        <w:rPr>
          <w:rFonts w:asciiTheme="majorHAnsi" w:hAnsiTheme="majorHAnsi" w:cstheme="majorHAnsi"/>
          <w:lang w:val="tr-TR"/>
        </w:rPr>
        <w:t xml:space="preserve"> </w:t>
      </w:r>
      <w:r>
        <w:rPr>
          <w:rFonts w:asciiTheme="majorHAnsi" w:hAnsiTheme="majorHAnsi" w:cstheme="majorHAnsi"/>
          <w:lang w:val="tr-TR"/>
        </w:rPr>
        <w:t>kurum kültürü</w:t>
      </w:r>
      <w:r w:rsidRPr="005B201C">
        <w:rPr>
          <w:rFonts w:asciiTheme="majorHAnsi" w:hAnsiTheme="majorHAnsi" w:cstheme="majorHAnsi"/>
          <w:lang w:val="tr-TR"/>
        </w:rPr>
        <w:t xml:space="preserve"> haline getire</w:t>
      </w:r>
      <w:r>
        <w:rPr>
          <w:rFonts w:asciiTheme="majorHAnsi" w:hAnsiTheme="majorHAnsi" w:cstheme="majorHAnsi"/>
          <w:lang w:val="tr-TR"/>
        </w:rPr>
        <w:t xml:space="preserve">n Aydem Yenilenebilir Enerji, </w:t>
      </w:r>
      <w:r w:rsidR="00D06C89">
        <w:rPr>
          <w:rFonts w:asciiTheme="majorHAnsi" w:hAnsiTheme="majorHAnsi" w:cstheme="majorHAnsi"/>
          <w:lang w:val="tr-TR"/>
        </w:rPr>
        <w:t xml:space="preserve">çevreye </w:t>
      </w:r>
      <w:r>
        <w:rPr>
          <w:rFonts w:asciiTheme="majorHAnsi" w:hAnsiTheme="majorHAnsi" w:cstheme="majorHAnsi"/>
          <w:lang w:val="tr-TR"/>
        </w:rPr>
        <w:t>d</w:t>
      </w:r>
      <w:r w:rsidRPr="005B201C">
        <w:rPr>
          <w:rFonts w:asciiTheme="majorHAnsi" w:hAnsiTheme="majorHAnsi" w:cstheme="majorHAnsi"/>
          <w:lang w:val="tr-TR"/>
        </w:rPr>
        <w:t>uyarlı, dinamik ve insan odaklı anlayışla</w:t>
      </w:r>
      <w:r>
        <w:rPr>
          <w:rFonts w:asciiTheme="majorHAnsi" w:hAnsiTheme="majorHAnsi" w:cstheme="majorHAnsi"/>
          <w:lang w:val="tr-TR"/>
        </w:rPr>
        <w:t xml:space="preserve"> geleceğin enerjisine odaklanıyor. </w:t>
      </w:r>
    </w:p>
    <w:p w14:paraId="35C4C22E" w14:textId="77777777" w:rsidR="00B15987" w:rsidRDefault="00B15987" w:rsidP="00EC45A0">
      <w:pPr>
        <w:pStyle w:val="NoSpacing"/>
        <w:jc w:val="both"/>
        <w:rPr>
          <w:rFonts w:asciiTheme="majorHAnsi" w:hAnsiTheme="majorHAnsi" w:cstheme="majorHAnsi"/>
          <w:lang w:val="tr-TR"/>
        </w:rPr>
      </w:pPr>
    </w:p>
    <w:p w14:paraId="585A3F4B" w14:textId="77777777" w:rsidR="0024271F" w:rsidRDefault="0024271F" w:rsidP="00850C3F">
      <w:pPr>
        <w:pStyle w:val="NoSpacing"/>
        <w:jc w:val="both"/>
        <w:rPr>
          <w:rFonts w:ascii="Calibri" w:hAnsi="Calibri" w:cs="Calibri"/>
          <w:b/>
          <w:bCs/>
          <w:sz w:val="24"/>
          <w:szCs w:val="24"/>
        </w:rPr>
      </w:pPr>
    </w:p>
    <w:p w14:paraId="193AFF42" w14:textId="77777777" w:rsidR="00A6318A" w:rsidRPr="002D027E" w:rsidRDefault="00A6318A" w:rsidP="00A6318A">
      <w:pPr>
        <w:jc w:val="both"/>
        <w:rPr>
          <w:rStyle w:val="Strong"/>
          <w:rFonts w:asciiTheme="majorHAnsi" w:hAnsiTheme="majorHAnsi" w:cstheme="majorHAnsi"/>
          <w:color w:val="000000"/>
          <w:sz w:val="20"/>
          <w:szCs w:val="20"/>
          <w:u w:val="single"/>
          <w:shd w:val="clear" w:color="auto" w:fill="FFFFFF"/>
        </w:rPr>
      </w:pPr>
      <w:r w:rsidRPr="002D027E">
        <w:rPr>
          <w:rStyle w:val="Strong"/>
          <w:rFonts w:asciiTheme="majorHAnsi" w:hAnsiTheme="majorHAnsi" w:cstheme="majorHAnsi"/>
          <w:color w:val="000000"/>
          <w:sz w:val="20"/>
          <w:szCs w:val="20"/>
          <w:u w:val="single"/>
          <w:shd w:val="clear" w:color="auto" w:fill="FFFFFF"/>
        </w:rPr>
        <w:t>Aydem Yenilenebilir Enerji Hakkında</w:t>
      </w:r>
    </w:p>
    <w:p w14:paraId="075F46BF" w14:textId="7EADBA70" w:rsidR="00A6318A" w:rsidRPr="00B569FF" w:rsidRDefault="00A6318A" w:rsidP="00B15987">
      <w:pPr>
        <w:pStyle w:val="NoSpacing"/>
        <w:jc w:val="both"/>
        <w:rPr>
          <w:rFonts w:ascii="Calibri" w:eastAsia="Calibri" w:hAnsi="Calibri" w:cs="Calibri"/>
          <w:iCs/>
          <w:lang w:val="tr-TR" w:eastAsia="en-US"/>
        </w:rPr>
      </w:pPr>
      <w:r w:rsidRPr="00B15987">
        <w:rPr>
          <w:rFonts w:ascii="Calibri" w:eastAsia="Calibri" w:hAnsi="Calibri" w:cs="Calibri"/>
          <w:iCs/>
          <w:lang w:val="tr-TR" w:eastAsia="en-US"/>
        </w:rPr>
        <w:t xml:space="preserve">Aydem Enerji’nin yenilenebilir enerji üretimi alanında faaliyet gösteren </w:t>
      </w:r>
      <w:r>
        <w:rPr>
          <w:rFonts w:ascii="Calibri" w:eastAsia="Calibri" w:hAnsi="Calibri" w:cs="Calibri"/>
          <w:iCs/>
          <w:lang w:val="tr-TR" w:eastAsia="en-US"/>
        </w:rPr>
        <w:t>iştiraki</w:t>
      </w:r>
      <w:r w:rsidRPr="00B15987">
        <w:rPr>
          <w:rFonts w:ascii="Calibri" w:eastAsia="Calibri" w:hAnsi="Calibri" w:cs="Calibri"/>
          <w:iCs/>
          <w:lang w:val="tr-TR" w:eastAsia="en-US"/>
        </w:rPr>
        <w:t xml:space="preserve"> Aydem Yenilenebilir Enerji, Türkiye geneline yayılan 25 yenilenebilir enerji santralinde 1.020 MW kurulu güce ulaşarak, </w:t>
      </w:r>
      <w:r w:rsidRPr="00BB7733">
        <w:rPr>
          <w:rFonts w:ascii="Calibri" w:hAnsi="Calibri" w:cs="Calibri"/>
        </w:rPr>
        <w:t xml:space="preserve">yıllık </w:t>
      </w:r>
      <w:r w:rsidR="005E50ED">
        <w:rPr>
          <w:rFonts w:ascii="Calibri" w:hAnsi="Calibri" w:cs="Calibri"/>
        </w:rPr>
        <w:t xml:space="preserve">brüt </w:t>
      </w:r>
      <w:r w:rsidR="00EC5B2F" w:rsidRPr="00D407A5">
        <w:rPr>
          <w:rFonts w:ascii="Calibri" w:hAnsi="Calibri" w:cs="Calibri"/>
        </w:rPr>
        <w:t>3,</w:t>
      </w:r>
      <w:r w:rsidR="005E50ED" w:rsidRPr="00D407A5">
        <w:rPr>
          <w:rFonts w:ascii="Calibri" w:hAnsi="Calibri" w:cs="Calibri"/>
        </w:rPr>
        <w:t>2</w:t>
      </w:r>
      <w:bookmarkStart w:id="0" w:name="_GoBack"/>
      <w:bookmarkEnd w:id="0"/>
      <w:r w:rsidRPr="00BB7733">
        <w:rPr>
          <w:rFonts w:ascii="Calibri" w:hAnsi="Calibri" w:cs="Calibri"/>
        </w:rPr>
        <w:t xml:space="preserve"> </w:t>
      </w:r>
      <w:r w:rsidR="005E50ED">
        <w:rPr>
          <w:rFonts w:ascii="Calibri" w:hAnsi="Calibri" w:cs="Calibri"/>
        </w:rPr>
        <w:t>T</w:t>
      </w:r>
      <w:r w:rsidR="005E50ED" w:rsidRPr="00BB7733">
        <w:rPr>
          <w:rFonts w:ascii="Calibri" w:hAnsi="Calibri" w:cs="Calibri"/>
        </w:rPr>
        <w:t>Wh</w:t>
      </w:r>
      <w:r w:rsidR="00FD20CC">
        <w:rPr>
          <w:rFonts w:ascii="Calibri" w:hAnsi="Calibri" w:cs="Calibri"/>
        </w:rPr>
        <w:t>*</w:t>
      </w:r>
      <w:r w:rsidR="005E50ED" w:rsidRPr="00BB7733">
        <w:rPr>
          <w:rFonts w:ascii="Calibri" w:hAnsi="Calibri" w:cs="Calibri"/>
        </w:rPr>
        <w:t xml:space="preserve"> </w:t>
      </w:r>
      <w:r w:rsidRPr="00A6318A">
        <w:rPr>
          <w:rFonts w:ascii="Calibri" w:eastAsia="Calibri" w:hAnsi="Calibri" w:cs="Calibri"/>
          <w:iCs/>
          <w:lang w:val="tr-TR" w:eastAsia="en-US"/>
        </w:rPr>
        <w:t xml:space="preserve">enerji üretmektedir. </w:t>
      </w:r>
      <w:r w:rsidRPr="00F74C0A">
        <w:rPr>
          <w:rFonts w:ascii="Calibri" w:eastAsia="Calibri" w:hAnsi="Calibri" w:cs="Calibri"/>
          <w:iCs/>
          <w:lang w:val="tr-TR" w:eastAsia="en-US"/>
        </w:rPr>
        <w:t>1995 yılında Türkiye’nin ilk özel hidroel</w:t>
      </w:r>
      <w:r>
        <w:rPr>
          <w:rFonts w:ascii="Calibri" w:eastAsia="Calibri" w:hAnsi="Calibri" w:cs="Calibri"/>
          <w:iCs/>
          <w:lang w:val="tr-TR" w:eastAsia="en-US"/>
        </w:rPr>
        <w:t>ektrik santralini hayata geçiren şirket,</w:t>
      </w:r>
      <w:r w:rsidRPr="00F74C0A">
        <w:rPr>
          <w:rFonts w:ascii="Calibri" w:eastAsia="Calibri" w:hAnsi="Calibri" w:cs="Calibri"/>
          <w:iCs/>
          <w:lang w:val="tr-TR" w:eastAsia="en-US"/>
        </w:rPr>
        <w:t xml:space="preserve"> Türkiye’nin sürdürüle</w:t>
      </w:r>
      <w:r w:rsidR="000E5DC0">
        <w:rPr>
          <w:rFonts w:ascii="Calibri" w:eastAsia="Calibri" w:hAnsi="Calibri" w:cs="Calibri"/>
          <w:iCs/>
          <w:lang w:val="tr-TR" w:eastAsia="en-US"/>
        </w:rPr>
        <w:t>bilir kaynaklarla büyümesine katkı sağlıyor. H</w:t>
      </w:r>
      <w:r w:rsidRPr="00F74C0A">
        <w:rPr>
          <w:rFonts w:ascii="Calibri" w:eastAsia="Calibri" w:hAnsi="Calibri" w:cs="Calibri"/>
          <w:iCs/>
          <w:lang w:val="tr-TR" w:eastAsia="en-US"/>
        </w:rPr>
        <w:t xml:space="preserve">idroelektrik, rüzgar, jeotermal ve çöp gazı </w:t>
      </w:r>
      <w:r w:rsidR="000E5DC0">
        <w:rPr>
          <w:rFonts w:ascii="Calibri" w:eastAsia="Calibri" w:hAnsi="Calibri" w:cs="Calibri"/>
          <w:iCs/>
          <w:lang w:val="tr-TR" w:eastAsia="en-US"/>
        </w:rPr>
        <w:t xml:space="preserve">kaynaklarından elektrik üreten Aydem Yenilenebilir Enerji, </w:t>
      </w:r>
      <w:r w:rsidR="000E5DC0" w:rsidRPr="00F74C0A">
        <w:rPr>
          <w:rFonts w:ascii="Calibri" w:eastAsia="Calibri" w:hAnsi="Calibri" w:cs="Calibri"/>
          <w:iCs/>
          <w:lang w:val="tr-TR" w:eastAsia="en-US"/>
        </w:rPr>
        <w:t>portföyünde yer alan</w:t>
      </w:r>
      <w:r w:rsidR="000E5DC0" w:rsidRPr="00F74C0A">
        <w:rPr>
          <w:rFonts w:ascii="Calibri" w:eastAsia="Calibri" w:hAnsi="Calibri" w:cs="Calibri"/>
          <w:bCs/>
          <w:iCs/>
          <w:lang w:val="tr-TR" w:eastAsia="en-US"/>
        </w:rPr>
        <w:t xml:space="preserve"> </w:t>
      </w:r>
      <w:r w:rsidR="000E5DC0" w:rsidRPr="00F74C0A">
        <w:rPr>
          <w:rFonts w:ascii="Calibri" w:eastAsia="Calibri" w:hAnsi="Calibri" w:cs="Calibri"/>
          <w:iCs/>
          <w:lang w:val="tr-TR" w:eastAsia="en-US"/>
        </w:rPr>
        <w:t xml:space="preserve">enerji santrallerinin tasarımından mühendislik ve işletme aşamalarına kadar </w:t>
      </w:r>
      <w:r w:rsidR="00193C77">
        <w:rPr>
          <w:rFonts w:ascii="Calibri" w:eastAsia="Calibri" w:hAnsi="Calibri" w:cs="Calibri"/>
          <w:iCs/>
          <w:lang w:val="tr-TR" w:eastAsia="en-US"/>
        </w:rPr>
        <w:t xml:space="preserve">geliştirme ve </w:t>
      </w:r>
      <w:r w:rsidR="000E5DC0" w:rsidRPr="00F74C0A">
        <w:rPr>
          <w:rFonts w:ascii="Calibri" w:eastAsia="Calibri" w:hAnsi="Calibri" w:cs="Calibri"/>
          <w:iCs/>
          <w:lang w:val="tr-TR" w:eastAsia="en-US"/>
        </w:rPr>
        <w:t>yapım işlerini </w:t>
      </w:r>
      <w:r w:rsidR="000E5DC0">
        <w:rPr>
          <w:rFonts w:ascii="Calibri" w:eastAsia="Calibri" w:hAnsi="Calibri" w:cs="Calibri"/>
          <w:iCs/>
          <w:lang w:val="tr-TR" w:eastAsia="en-US"/>
        </w:rPr>
        <w:t>kendi çatısı altında yürütüyor</w:t>
      </w:r>
      <w:r w:rsidR="004A2F6E">
        <w:rPr>
          <w:rFonts w:ascii="Calibri" w:eastAsia="Calibri" w:hAnsi="Calibri" w:cs="Calibri"/>
          <w:iCs/>
          <w:lang w:val="tr-TR" w:eastAsia="en-US"/>
        </w:rPr>
        <w:t xml:space="preserve"> veya koordine ediyor</w:t>
      </w:r>
      <w:r w:rsidR="000E5DC0">
        <w:rPr>
          <w:rFonts w:ascii="Calibri" w:eastAsia="Calibri" w:hAnsi="Calibri" w:cs="Calibri"/>
          <w:iCs/>
          <w:lang w:val="tr-TR" w:eastAsia="en-US"/>
        </w:rPr>
        <w:t>.</w:t>
      </w:r>
      <w:r w:rsidR="00B569FF">
        <w:rPr>
          <w:rFonts w:ascii="Calibri" w:eastAsia="Calibri" w:hAnsi="Calibri" w:cs="Calibri"/>
          <w:iCs/>
          <w:lang w:val="tr-TR" w:eastAsia="en-US"/>
        </w:rPr>
        <w:t xml:space="preserve"> </w:t>
      </w:r>
    </w:p>
    <w:p w14:paraId="6D29B09A" w14:textId="2527DBF0" w:rsidR="0024271F" w:rsidRDefault="0024271F" w:rsidP="00850C3F">
      <w:pPr>
        <w:pStyle w:val="NoSpacing"/>
        <w:jc w:val="both"/>
        <w:rPr>
          <w:rFonts w:ascii="Calibri" w:hAnsi="Calibri" w:cs="Calibri"/>
          <w:b/>
          <w:bCs/>
          <w:sz w:val="24"/>
          <w:szCs w:val="24"/>
        </w:rPr>
      </w:pPr>
    </w:p>
    <w:p w14:paraId="21CB0DF1" w14:textId="688F8EE8" w:rsidR="00FD20CC" w:rsidRPr="0029560A" w:rsidRDefault="00FD20CC" w:rsidP="00FD20CC">
      <w:pPr>
        <w:pStyle w:val="FootnoteText"/>
        <w:rPr>
          <w:sz w:val="16"/>
          <w:szCs w:val="16"/>
          <w:lang w:val="tr-TR"/>
        </w:rPr>
      </w:pPr>
      <w:r>
        <w:rPr>
          <w:sz w:val="16"/>
          <w:szCs w:val="16"/>
          <w:lang w:val="tr-TR"/>
        </w:rPr>
        <w:t>*S</w:t>
      </w:r>
      <w:r w:rsidRPr="0029560A">
        <w:rPr>
          <w:sz w:val="16"/>
          <w:szCs w:val="16"/>
          <w:lang w:val="tr-TR"/>
        </w:rPr>
        <w:t>antrallerin uzun dönem ortalama üretimlerini esas alarak bulunan bir değerdir ve detaylı açıklama halka arz için hazırlanan izahnamede yer almaktadır.</w:t>
      </w:r>
    </w:p>
    <w:p w14:paraId="052D42F5" w14:textId="77777777" w:rsidR="00FD20CC" w:rsidRDefault="00FD20CC" w:rsidP="00850C3F">
      <w:pPr>
        <w:pStyle w:val="NoSpacing"/>
        <w:jc w:val="both"/>
        <w:rPr>
          <w:rFonts w:ascii="Calibri" w:hAnsi="Calibri" w:cs="Calibri"/>
          <w:b/>
          <w:bCs/>
          <w:sz w:val="24"/>
          <w:szCs w:val="24"/>
        </w:rPr>
      </w:pPr>
    </w:p>
    <w:p w14:paraId="7368EC05" w14:textId="77777777" w:rsidR="00DF1497" w:rsidRDefault="00DF1497" w:rsidP="00850C3F">
      <w:pPr>
        <w:pStyle w:val="NoSpacing"/>
        <w:jc w:val="both"/>
        <w:rPr>
          <w:rFonts w:ascii="Calibri" w:hAnsi="Calibri" w:cs="Calibri"/>
          <w:b/>
          <w:bCs/>
          <w:sz w:val="24"/>
          <w:szCs w:val="24"/>
        </w:rPr>
      </w:pPr>
    </w:p>
    <w:p w14:paraId="2FB27508" w14:textId="77777777" w:rsidR="005C7551" w:rsidRDefault="005C7551" w:rsidP="005C7551">
      <w:pPr>
        <w:jc w:val="both"/>
        <w:rPr>
          <w:rFonts w:asciiTheme="majorHAnsi" w:hAnsiTheme="majorHAnsi" w:cstheme="majorHAnsi"/>
          <w:i/>
          <w:iCs/>
          <w:sz w:val="20"/>
          <w:szCs w:val="20"/>
        </w:rPr>
      </w:pPr>
      <w:r>
        <w:rPr>
          <w:rFonts w:asciiTheme="majorHAnsi" w:hAnsiTheme="majorHAnsi" w:cstheme="majorHAnsi"/>
          <w:i/>
          <w:iCs/>
          <w:sz w:val="20"/>
          <w:szCs w:val="20"/>
        </w:rPr>
        <w:t>Bu basın bülteni, şirketin paylarının Amerika Birleşik Devletleri'nde satışı için bir teklif değildir. Bu duyuruda bahsedilen paylar, 1933 tarihli ABD Menkul Kıymetler Yasası (“</w:t>
      </w:r>
      <w:r>
        <w:rPr>
          <w:rFonts w:asciiTheme="majorHAnsi" w:hAnsiTheme="majorHAnsi" w:cstheme="majorHAnsi"/>
          <w:b/>
          <w:bCs/>
          <w:i/>
          <w:iCs/>
          <w:sz w:val="20"/>
          <w:szCs w:val="20"/>
        </w:rPr>
        <w:t>Menkul Kıymetler Yasası</w:t>
      </w:r>
      <w:r>
        <w:rPr>
          <w:rFonts w:asciiTheme="majorHAnsi" w:hAnsiTheme="majorHAnsi" w:cstheme="majorHAnsi"/>
          <w:i/>
          <w:iCs/>
          <w:sz w:val="20"/>
          <w:szCs w:val="20"/>
        </w:rPr>
        <w:t>”) kapsamında tescil edilmedikçe veya Menkul Kıymetler Yasası’nın tescil gerekliliklerine tabi olmayan bir işlem olması veya bu gerekliliklerden muafiyet durumu oluşmadıkça Amerika Birleşik Devletleri’nde satılamaz veya arz edilemez. Şirket, teklife tabi olan payların herhangi bir bölümünü Menkul Kıymetler Yasası veya Amerika Birleşik Devletleri'ndeki herhangi bir eyaletin yasaları uyarınca tescil ettirmemiş ve ettirmek veya Amerika Birleşik Devletleri'nde herhangi bir menkul kıymetin halka arzını gerçekleştirmek niyetinde değildir. Bu basın bülteninin kopyaları doğrudan veya dolaylı olarak Amerika Birleşik Devletleri'nde dağıtıma tabi tutulamaz, iletilemez veya başka bir şekilde gönderilemez.</w:t>
      </w:r>
    </w:p>
    <w:p w14:paraId="6C4073AB" w14:textId="77777777" w:rsidR="005C7551" w:rsidRDefault="005C7551" w:rsidP="005C7551">
      <w:pPr>
        <w:jc w:val="both"/>
        <w:rPr>
          <w:rFonts w:asciiTheme="majorHAnsi" w:hAnsiTheme="majorHAnsi" w:cstheme="majorHAnsi"/>
          <w:i/>
          <w:iCs/>
          <w:sz w:val="20"/>
          <w:szCs w:val="20"/>
        </w:rPr>
      </w:pPr>
    </w:p>
    <w:p w14:paraId="7FA2570F" w14:textId="77777777" w:rsidR="005C7551" w:rsidRDefault="005C7551" w:rsidP="005C7551">
      <w:pPr>
        <w:jc w:val="both"/>
        <w:rPr>
          <w:rFonts w:asciiTheme="majorHAnsi" w:hAnsiTheme="majorHAnsi" w:cstheme="majorHAnsi"/>
          <w:i/>
          <w:iCs/>
          <w:sz w:val="20"/>
          <w:szCs w:val="20"/>
        </w:rPr>
      </w:pPr>
      <w:r>
        <w:rPr>
          <w:rFonts w:asciiTheme="majorHAnsi" w:hAnsiTheme="majorHAnsi" w:cstheme="majorHAnsi"/>
          <w:i/>
          <w:iCs/>
          <w:sz w:val="20"/>
          <w:szCs w:val="20"/>
        </w:rPr>
        <w:t>Bu basın bülteni, burada belirtilen payların, Amerika Birleşik Devletleri’nde, Avustralya’da, Kanada’da, Japonya’da veya konuya ilişkin yasal düzenlemenin ihlaline yol açacak başkaca bir devlette herhangi bir satış teklifi veya satın alma üzere teklifte bulunmaya teşvik niteliğinde değildir veya bunları içermemektedir. Söz konusu payların satışı ve teklifi, Avustralya, Kanada veya Japonya’da yürürlükteki sermaye piyasaları yasaları kapsamında tescil edilmemiştir ve edilmeyecektir. Bazı istisnalara tabi olarak, burada belirtilen paylar Avustralya, Kanada veya Japonya'da veya Avustralya, Kanada veya Japonya'nın herhangi bir vatandaşına, sakinine veya bu kişilerin hesabına veya yararına teklif edilemez veya satılamaz. Paylar Avustralya, Kanada veya Japonya’da halka arz edilmeyecektir.</w:t>
      </w:r>
    </w:p>
    <w:p w14:paraId="11F2E90A" w14:textId="77777777" w:rsidR="005C7551" w:rsidRDefault="005C7551" w:rsidP="005C7551">
      <w:pPr>
        <w:jc w:val="both"/>
        <w:rPr>
          <w:rFonts w:asciiTheme="majorHAnsi" w:hAnsiTheme="majorHAnsi" w:cstheme="majorHAnsi"/>
          <w:i/>
          <w:iCs/>
          <w:sz w:val="20"/>
          <w:szCs w:val="20"/>
        </w:rPr>
      </w:pPr>
    </w:p>
    <w:p w14:paraId="1B336132" w14:textId="2AA46E13" w:rsidR="00DF1497" w:rsidRDefault="00DF1497" w:rsidP="00DF1497">
      <w:pPr>
        <w:jc w:val="both"/>
        <w:rPr>
          <w:rFonts w:asciiTheme="majorHAnsi" w:hAnsiTheme="majorHAnsi" w:cstheme="majorHAnsi"/>
          <w:i/>
          <w:iCs/>
          <w:sz w:val="20"/>
          <w:szCs w:val="20"/>
        </w:rPr>
      </w:pPr>
      <w:r w:rsidRPr="00490139">
        <w:rPr>
          <w:rFonts w:asciiTheme="majorHAnsi" w:hAnsiTheme="majorHAnsi" w:cstheme="majorHAnsi"/>
          <w:i/>
          <w:iCs/>
          <w:sz w:val="20"/>
          <w:szCs w:val="20"/>
        </w:rPr>
        <w:t xml:space="preserve">İşbu doküman, yalnızca bilgilendirme amaçlıdır ve hiçbir şekilde sermaye piyasası araçlarının satın alınması için herhangi bir yoldan halka çağrıda bulunulması teşkil etmemekte olup; menkul kıymetlerin Türkiye’de halka arzı anlamına gelmemektedir. Menkul kıymetlerin Türkiye’deki muhtemel halka arzına ilişkin halka arz izahnamesi henüz yayınlanmamış olup söz konusu izahname Sermaye Piyasası Kurulu tarafından onaylanmamıştır. İzahname </w:t>
      </w:r>
      <w:r w:rsidRPr="00490139">
        <w:rPr>
          <w:rFonts w:asciiTheme="majorHAnsi" w:hAnsiTheme="majorHAnsi" w:cstheme="majorHAnsi"/>
          <w:i/>
          <w:iCs/>
          <w:sz w:val="20"/>
          <w:szCs w:val="20"/>
        </w:rPr>
        <w:lastRenderedPageBreak/>
        <w:t xml:space="preserve">başvurusu </w:t>
      </w:r>
      <w:r w:rsidR="009A38A4">
        <w:rPr>
          <w:rFonts w:asciiTheme="majorHAnsi" w:hAnsiTheme="majorHAnsi" w:cstheme="majorHAnsi"/>
          <w:i/>
          <w:iCs/>
          <w:sz w:val="20"/>
          <w:szCs w:val="20"/>
        </w:rPr>
        <w:t xml:space="preserve">23 </w:t>
      </w:r>
      <w:r w:rsidR="005C7551">
        <w:rPr>
          <w:rFonts w:asciiTheme="majorHAnsi" w:hAnsiTheme="majorHAnsi" w:cstheme="majorHAnsi"/>
          <w:i/>
          <w:iCs/>
          <w:sz w:val="20"/>
          <w:szCs w:val="20"/>
        </w:rPr>
        <w:t>Şubat</w:t>
      </w:r>
      <w:r w:rsidRPr="00490139">
        <w:rPr>
          <w:rFonts w:asciiTheme="majorHAnsi" w:hAnsiTheme="majorHAnsi" w:cstheme="majorHAnsi"/>
          <w:i/>
          <w:iCs/>
          <w:sz w:val="20"/>
          <w:szCs w:val="20"/>
        </w:rPr>
        <w:t xml:space="preserve"> 2020 tarihinde Sermaye Piyasası Kuruluna yapılmış olup, onaylanması halinde sermaye piyasası mevzuatına uygun olarak yayımlanacaktır. İzahname, Şirket ve Türkiye’de halka arz edilecek menkul kıymetlere ilişkin bilgileri içeren hukuken bağlayıcı tek belge olacaktır. Türkiye’de halka arz edilecek menkul kıymetlere ilişkin yatırım kararları Sermaye Piyasası Kurulu tarafından 6362 sayılı kanun ve ilgili sermaye piyasası mevzuatı hükümleri çerçevesinde onaylanan halka arz izahnamesinin yayınlanması ve ilgili izahnamenin yatırımcı tarafından incelenmesini müteakip alınmalıdır. </w:t>
      </w:r>
    </w:p>
    <w:p w14:paraId="2B980B04" w14:textId="02EB731F" w:rsidR="005C7551" w:rsidRDefault="005C7551" w:rsidP="00DF1497">
      <w:pPr>
        <w:jc w:val="both"/>
        <w:rPr>
          <w:rFonts w:asciiTheme="majorHAnsi" w:hAnsiTheme="majorHAnsi" w:cstheme="majorHAnsi"/>
          <w:i/>
          <w:iCs/>
          <w:sz w:val="20"/>
          <w:szCs w:val="20"/>
        </w:rPr>
      </w:pPr>
    </w:p>
    <w:p w14:paraId="1B2D12E7" w14:textId="0B79E580" w:rsidR="005C7551" w:rsidRDefault="005C7551" w:rsidP="005C7551">
      <w:pPr>
        <w:jc w:val="both"/>
        <w:rPr>
          <w:rFonts w:asciiTheme="majorHAnsi" w:hAnsiTheme="majorHAnsi" w:cstheme="majorHAnsi"/>
          <w:i/>
          <w:iCs/>
          <w:sz w:val="20"/>
          <w:szCs w:val="20"/>
        </w:rPr>
      </w:pPr>
      <w:r>
        <w:rPr>
          <w:rFonts w:asciiTheme="majorHAnsi" w:hAnsiTheme="majorHAnsi" w:cstheme="majorHAnsi"/>
          <w:i/>
          <w:iCs/>
          <w:sz w:val="20"/>
          <w:szCs w:val="20"/>
        </w:rPr>
        <w:t>Halka arzın gerçekleşeceğine dair herhangi bir garanti bulunmamaktadır ve bu aşamada yatırım kararı Şirket’in halka arz ile ilgili düşüncelerine dayandırılmamalıdır. Bu basın bülteni, teklife ilişkin bir tavsiye niteliği taşımaz. Söz konusu duyuruda belirtilen hisselerin alınması, bir yatırımcıyı, yatırılan tutarın tamamını kaybetme riskine tabiidir. Yatırım yapmayı düşünen kişiler, bir yatırım danışmanına veya bu tür yatırımlara yönelik danışmanlık konusunda uzmanlaşmış yetkili bir kişiye danışmalıdır.</w:t>
      </w:r>
    </w:p>
    <w:p w14:paraId="5E66124D" w14:textId="0C21A42B" w:rsidR="00FD20CC" w:rsidRDefault="00FD20CC" w:rsidP="005C7551">
      <w:pPr>
        <w:jc w:val="both"/>
        <w:rPr>
          <w:rFonts w:asciiTheme="majorHAnsi" w:hAnsiTheme="majorHAnsi" w:cstheme="majorHAnsi"/>
          <w:i/>
          <w:iCs/>
          <w:sz w:val="20"/>
          <w:szCs w:val="20"/>
        </w:rPr>
      </w:pPr>
    </w:p>
    <w:p w14:paraId="1B2B7348" w14:textId="77777777" w:rsidR="00FD20CC" w:rsidRPr="0029560A" w:rsidRDefault="00FD20CC" w:rsidP="00FD20CC">
      <w:pPr>
        <w:pStyle w:val="FootnoteText"/>
        <w:rPr>
          <w:sz w:val="16"/>
          <w:szCs w:val="16"/>
          <w:lang w:val="tr-TR"/>
        </w:rPr>
      </w:pPr>
    </w:p>
    <w:p w14:paraId="01A3AB2A" w14:textId="77777777" w:rsidR="00FD20CC" w:rsidRDefault="00FD20CC" w:rsidP="005C7551">
      <w:pPr>
        <w:jc w:val="both"/>
        <w:rPr>
          <w:rFonts w:asciiTheme="majorHAnsi" w:hAnsiTheme="majorHAnsi" w:cstheme="majorHAnsi"/>
          <w:i/>
          <w:iCs/>
          <w:sz w:val="20"/>
          <w:szCs w:val="20"/>
        </w:rPr>
      </w:pPr>
    </w:p>
    <w:sectPr w:rsidR="00FD20CC" w:rsidSect="0007561E">
      <w:headerReference w:type="default" r:id="rId11"/>
      <w:footerReference w:type="default" r:id="rId12"/>
      <w:headerReference w:type="first" r:id="rId13"/>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685C8" w14:textId="77777777" w:rsidR="00920B57" w:rsidRDefault="00920B57">
      <w:pPr>
        <w:spacing w:line="240" w:lineRule="auto"/>
      </w:pPr>
      <w:r>
        <w:separator/>
      </w:r>
    </w:p>
  </w:endnote>
  <w:endnote w:type="continuationSeparator" w:id="0">
    <w:p w14:paraId="2BBFDD7C" w14:textId="77777777" w:rsidR="00920B57" w:rsidRDefault="00920B57">
      <w:pPr>
        <w:spacing w:line="240" w:lineRule="auto"/>
      </w:pPr>
      <w:r>
        <w:continuationSeparator/>
      </w:r>
    </w:p>
  </w:endnote>
  <w:endnote w:type="continuationNotice" w:id="1">
    <w:p w14:paraId="7FF27135" w14:textId="77777777" w:rsidR="00920B57" w:rsidRDefault="00920B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165761"/>
      <w:docPartObj>
        <w:docPartGallery w:val="Page Numbers (Bottom of Page)"/>
        <w:docPartUnique/>
      </w:docPartObj>
    </w:sdtPr>
    <w:sdtEndPr>
      <w:rPr>
        <w:noProof/>
      </w:rPr>
    </w:sdtEndPr>
    <w:sdtContent>
      <w:p w14:paraId="50E768A0" w14:textId="0ED3620B" w:rsidR="00B63C2A" w:rsidRDefault="00B63C2A">
        <w:pPr>
          <w:pStyle w:val="Footer"/>
          <w:jc w:val="right"/>
        </w:pPr>
        <w:r>
          <w:fldChar w:fldCharType="begin"/>
        </w:r>
        <w:r>
          <w:instrText xml:space="preserve"> PAGE   \* MERGEFORMAT </w:instrText>
        </w:r>
        <w:r>
          <w:fldChar w:fldCharType="separate"/>
        </w:r>
        <w:r w:rsidR="00D407A5">
          <w:rPr>
            <w:noProof/>
          </w:rPr>
          <w:t>3</w:t>
        </w:r>
        <w:r>
          <w:rPr>
            <w:noProof/>
          </w:rPr>
          <w:fldChar w:fldCharType="end"/>
        </w:r>
      </w:p>
    </w:sdtContent>
  </w:sdt>
  <w:p w14:paraId="58A59957" w14:textId="77777777" w:rsidR="00B63C2A" w:rsidRDefault="00B63C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28746" w14:textId="77777777" w:rsidR="00920B57" w:rsidRDefault="00920B57">
      <w:pPr>
        <w:spacing w:line="240" w:lineRule="auto"/>
      </w:pPr>
      <w:r>
        <w:separator/>
      </w:r>
    </w:p>
  </w:footnote>
  <w:footnote w:type="continuationSeparator" w:id="0">
    <w:p w14:paraId="1D24BEA9" w14:textId="77777777" w:rsidR="00920B57" w:rsidRDefault="00920B57">
      <w:pPr>
        <w:spacing w:line="240" w:lineRule="auto"/>
      </w:pPr>
      <w:r>
        <w:continuationSeparator/>
      </w:r>
    </w:p>
  </w:footnote>
  <w:footnote w:type="continuationNotice" w:id="1">
    <w:p w14:paraId="611B7785" w14:textId="77777777" w:rsidR="00920B57" w:rsidRDefault="00920B5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38AB1" w14:textId="307DF460" w:rsidR="0007561E" w:rsidRDefault="0007561E" w:rsidP="0007561E">
    <w:pPr>
      <w:tabs>
        <w:tab w:val="left" w:pos="818"/>
        <w:tab w:val="right" w:pos="9029"/>
      </w:tabs>
    </w:pPr>
    <w:r>
      <w:rPr>
        <w:noProof/>
        <w:lang w:val="tr-TR"/>
      </w:rPr>
      <w:drawing>
        <wp:inline distT="0" distB="0" distL="0" distR="0" wp14:anchorId="61D41C4E" wp14:editId="214ECA8F">
          <wp:extent cx="1104900" cy="652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52780"/>
                  </a:xfrm>
                  <a:prstGeom prst="rect">
                    <a:avLst/>
                  </a:prstGeom>
                  <a:noFill/>
                  <a:ln>
                    <a:noFill/>
                  </a:ln>
                </pic:spPr>
              </pic:pic>
            </a:graphicData>
          </a:graphic>
        </wp:inline>
      </w:drawing>
    </w:r>
  </w:p>
  <w:p w14:paraId="10A3F759" w14:textId="29EF93E0" w:rsidR="00715114" w:rsidRPr="0007561E" w:rsidRDefault="00715114" w:rsidP="000756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1E04" w14:textId="77777777" w:rsidR="0007561E" w:rsidRDefault="0007561E" w:rsidP="0007561E">
    <w:pPr>
      <w:tabs>
        <w:tab w:val="left" w:pos="818"/>
        <w:tab w:val="right" w:pos="9029"/>
      </w:tabs>
    </w:pPr>
    <w:r>
      <w:rPr>
        <w:noProof/>
        <w:lang w:val="tr-TR"/>
      </w:rPr>
      <w:drawing>
        <wp:inline distT="0" distB="0" distL="0" distR="0" wp14:anchorId="465D91CC" wp14:editId="0EAF1CC6">
          <wp:extent cx="1104900" cy="652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52780"/>
                  </a:xfrm>
                  <a:prstGeom prst="rect">
                    <a:avLst/>
                  </a:prstGeom>
                  <a:noFill/>
                  <a:ln>
                    <a:noFill/>
                  </a:ln>
                </pic:spPr>
              </pic:pic>
            </a:graphicData>
          </a:graphic>
        </wp:inline>
      </w:drawing>
    </w:r>
  </w:p>
  <w:p w14:paraId="1EC34836" w14:textId="77777777" w:rsidR="0007561E" w:rsidRDefault="0007561E" w:rsidP="0007561E">
    <w:pPr>
      <w:tabs>
        <w:tab w:val="left" w:pos="7230"/>
      </w:tabs>
      <w:jc w:val="both"/>
      <w:rPr>
        <w:b/>
        <w:bCs/>
        <w:sz w:val="18"/>
        <w:szCs w:val="18"/>
        <w:u w:val="single"/>
      </w:rPr>
    </w:pPr>
  </w:p>
  <w:p w14:paraId="44B60167" w14:textId="77777777" w:rsidR="0007561E" w:rsidRDefault="0007561E" w:rsidP="0007561E">
    <w:pPr>
      <w:tabs>
        <w:tab w:val="left" w:pos="7230"/>
      </w:tabs>
      <w:jc w:val="both"/>
    </w:pPr>
    <w:r w:rsidRPr="00CB7A5A">
      <w:rPr>
        <w:b/>
        <w:bCs/>
        <w:sz w:val="18"/>
        <w:szCs w:val="18"/>
        <w:u w:val="single"/>
      </w:rPr>
      <w:t>Yerel yayım içindir</w:t>
    </w:r>
    <w:r>
      <w:rPr>
        <w:b/>
        <w:bCs/>
        <w:sz w:val="18"/>
        <w:szCs w:val="18"/>
        <w:u w:val="single"/>
      </w:rPr>
      <w:t>, Türkiye dışında yayımlanmaması gerekmektedir.</w:t>
    </w:r>
  </w:p>
  <w:p w14:paraId="1560B8B1" w14:textId="77777777" w:rsidR="0007561E" w:rsidRDefault="0007561E" w:rsidP="0007561E">
    <w:pPr>
      <w:tabs>
        <w:tab w:val="left" w:pos="7230"/>
      </w:tabs>
      <w:jc w:val="both"/>
    </w:pPr>
  </w:p>
  <w:p w14:paraId="3A9A23D6" w14:textId="77777777" w:rsidR="0007561E" w:rsidRDefault="0007561E" w:rsidP="0007561E">
    <w:pPr>
      <w:pStyle w:val="Header"/>
      <w:jc w:val="both"/>
    </w:pPr>
    <w:r w:rsidRPr="00CB7A5A">
      <w:rPr>
        <w:b/>
        <w:bCs/>
        <w:lang w:val="tr-TR"/>
      </w:rPr>
      <w:t xml:space="preserve">Bu duyuru, Amerika Birleşik Devletleri, Kanada, Japonya veya Avustralya da dahil olmak üzere herhangi bir yargı alanında İzahname ve şirketin menkul kıymetlerinin satışı için teklif değildir, </w:t>
    </w:r>
    <w:r>
      <w:rPr>
        <w:b/>
        <w:bCs/>
        <w:lang w:val="tr-TR"/>
      </w:rPr>
      <w:t>sadece bilgilendirme amaçlıdır.</w:t>
    </w:r>
  </w:p>
  <w:p w14:paraId="1BAA2251" w14:textId="77777777" w:rsidR="00715114" w:rsidRDefault="007151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800D1"/>
    <w:multiLevelType w:val="hybridMultilevel"/>
    <w:tmpl w:val="1AB86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C09B7"/>
    <w:multiLevelType w:val="hybridMultilevel"/>
    <w:tmpl w:val="94CA71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5EE195A"/>
    <w:multiLevelType w:val="hybridMultilevel"/>
    <w:tmpl w:val="8B9C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CC"/>
    <w:rsid w:val="000010F6"/>
    <w:rsid w:val="000025D7"/>
    <w:rsid w:val="000027D7"/>
    <w:rsid w:val="00005777"/>
    <w:rsid w:val="00014692"/>
    <w:rsid w:val="00021947"/>
    <w:rsid w:val="00022DAF"/>
    <w:rsid w:val="00031C0E"/>
    <w:rsid w:val="00032C76"/>
    <w:rsid w:val="00033B24"/>
    <w:rsid w:val="000367A6"/>
    <w:rsid w:val="00042207"/>
    <w:rsid w:val="000539D9"/>
    <w:rsid w:val="00056804"/>
    <w:rsid w:val="0005694A"/>
    <w:rsid w:val="00057D9C"/>
    <w:rsid w:val="000649DF"/>
    <w:rsid w:val="0007561E"/>
    <w:rsid w:val="00081B50"/>
    <w:rsid w:val="00091933"/>
    <w:rsid w:val="00097674"/>
    <w:rsid w:val="000A06E2"/>
    <w:rsid w:val="000A124D"/>
    <w:rsid w:val="000A2FF9"/>
    <w:rsid w:val="000A345B"/>
    <w:rsid w:val="000A4073"/>
    <w:rsid w:val="000A4F25"/>
    <w:rsid w:val="000B30C3"/>
    <w:rsid w:val="000B3529"/>
    <w:rsid w:val="000C0AC2"/>
    <w:rsid w:val="000D183C"/>
    <w:rsid w:val="000D7C27"/>
    <w:rsid w:val="000E59AB"/>
    <w:rsid w:val="000E5DC0"/>
    <w:rsid w:val="000E63C2"/>
    <w:rsid w:val="000F3EB8"/>
    <w:rsid w:val="000F509B"/>
    <w:rsid w:val="0010614D"/>
    <w:rsid w:val="0011091D"/>
    <w:rsid w:val="0012671A"/>
    <w:rsid w:val="00133607"/>
    <w:rsid w:val="00140C33"/>
    <w:rsid w:val="0015162B"/>
    <w:rsid w:val="001649AF"/>
    <w:rsid w:val="001671B7"/>
    <w:rsid w:val="0017003C"/>
    <w:rsid w:val="00182F6C"/>
    <w:rsid w:val="001903F2"/>
    <w:rsid w:val="00192BF2"/>
    <w:rsid w:val="00193C77"/>
    <w:rsid w:val="00194913"/>
    <w:rsid w:val="00194A43"/>
    <w:rsid w:val="001A0AAD"/>
    <w:rsid w:val="001A3ACC"/>
    <w:rsid w:val="001A7B67"/>
    <w:rsid w:val="001B1068"/>
    <w:rsid w:val="001B60A8"/>
    <w:rsid w:val="001B6BF3"/>
    <w:rsid w:val="001B7ED6"/>
    <w:rsid w:val="001C057C"/>
    <w:rsid w:val="001C0999"/>
    <w:rsid w:val="001C3323"/>
    <w:rsid w:val="001C335A"/>
    <w:rsid w:val="001D1E9D"/>
    <w:rsid w:val="001D27CD"/>
    <w:rsid w:val="001D2E1C"/>
    <w:rsid w:val="001E1048"/>
    <w:rsid w:val="001E41FF"/>
    <w:rsid w:val="001F4CDE"/>
    <w:rsid w:val="00205ED4"/>
    <w:rsid w:val="0020797C"/>
    <w:rsid w:val="00207A67"/>
    <w:rsid w:val="00207CC5"/>
    <w:rsid w:val="00207EE3"/>
    <w:rsid w:val="002115F7"/>
    <w:rsid w:val="00215DEB"/>
    <w:rsid w:val="00216564"/>
    <w:rsid w:val="00216A6C"/>
    <w:rsid w:val="002277C5"/>
    <w:rsid w:val="002332DD"/>
    <w:rsid w:val="00240399"/>
    <w:rsid w:val="0024271F"/>
    <w:rsid w:val="00243C94"/>
    <w:rsid w:val="002455ED"/>
    <w:rsid w:val="00260A77"/>
    <w:rsid w:val="00262252"/>
    <w:rsid w:val="00265290"/>
    <w:rsid w:val="00266115"/>
    <w:rsid w:val="00271CB3"/>
    <w:rsid w:val="00271F59"/>
    <w:rsid w:val="002921A3"/>
    <w:rsid w:val="0029560A"/>
    <w:rsid w:val="002A3B5C"/>
    <w:rsid w:val="002B0203"/>
    <w:rsid w:val="002B3A41"/>
    <w:rsid w:val="002C2BA5"/>
    <w:rsid w:val="002C5C3D"/>
    <w:rsid w:val="002D1393"/>
    <w:rsid w:val="002E7728"/>
    <w:rsid w:val="002E7780"/>
    <w:rsid w:val="002F4EB7"/>
    <w:rsid w:val="002F57C3"/>
    <w:rsid w:val="003016D7"/>
    <w:rsid w:val="00302428"/>
    <w:rsid w:val="0030530C"/>
    <w:rsid w:val="00305F72"/>
    <w:rsid w:val="00307708"/>
    <w:rsid w:val="00311A62"/>
    <w:rsid w:val="00312B46"/>
    <w:rsid w:val="00323FD0"/>
    <w:rsid w:val="00324CBE"/>
    <w:rsid w:val="0032757C"/>
    <w:rsid w:val="00341AA5"/>
    <w:rsid w:val="003625DF"/>
    <w:rsid w:val="003662BF"/>
    <w:rsid w:val="00367BB1"/>
    <w:rsid w:val="003705FD"/>
    <w:rsid w:val="0038104B"/>
    <w:rsid w:val="003859C5"/>
    <w:rsid w:val="00386E88"/>
    <w:rsid w:val="00387CD8"/>
    <w:rsid w:val="00396A76"/>
    <w:rsid w:val="003A1AE3"/>
    <w:rsid w:val="003A3D93"/>
    <w:rsid w:val="003A4712"/>
    <w:rsid w:val="003A6608"/>
    <w:rsid w:val="003B1FB5"/>
    <w:rsid w:val="003B69BC"/>
    <w:rsid w:val="003C2941"/>
    <w:rsid w:val="003C3F8B"/>
    <w:rsid w:val="003C7ED8"/>
    <w:rsid w:val="003D1B20"/>
    <w:rsid w:val="003D1BCA"/>
    <w:rsid w:val="003D56EF"/>
    <w:rsid w:val="003F4EA6"/>
    <w:rsid w:val="0040146F"/>
    <w:rsid w:val="004040C3"/>
    <w:rsid w:val="00411D90"/>
    <w:rsid w:val="00412153"/>
    <w:rsid w:val="00413E5B"/>
    <w:rsid w:val="00415347"/>
    <w:rsid w:val="004178AD"/>
    <w:rsid w:val="004302FF"/>
    <w:rsid w:val="00432C3F"/>
    <w:rsid w:val="00435A15"/>
    <w:rsid w:val="00435AF5"/>
    <w:rsid w:val="00436099"/>
    <w:rsid w:val="004365BE"/>
    <w:rsid w:val="004443E2"/>
    <w:rsid w:val="0044660E"/>
    <w:rsid w:val="00451363"/>
    <w:rsid w:val="00452342"/>
    <w:rsid w:val="00453634"/>
    <w:rsid w:val="00455930"/>
    <w:rsid w:val="00462A98"/>
    <w:rsid w:val="00481032"/>
    <w:rsid w:val="00481365"/>
    <w:rsid w:val="004825F4"/>
    <w:rsid w:val="00487E23"/>
    <w:rsid w:val="004A20F9"/>
    <w:rsid w:val="004A2A79"/>
    <w:rsid w:val="004A2F6E"/>
    <w:rsid w:val="004A71D2"/>
    <w:rsid w:val="004B005A"/>
    <w:rsid w:val="004C1529"/>
    <w:rsid w:val="004C201D"/>
    <w:rsid w:val="004C211E"/>
    <w:rsid w:val="004C3B63"/>
    <w:rsid w:val="004C3EF9"/>
    <w:rsid w:val="004C3F5D"/>
    <w:rsid w:val="004D1783"/>
    <w:rsid w:val="004D472C"/>
    <w:rsid w:val="004D78B9"/>
    <w:rsid w:val="004E4ACE"/>
    <w:rsid w:val="004E4BA7"/>
    <w:rsid w:val="004F0822"/>
    <w:rsid w:val="004F41C9"/>
    <w:rsid w:val="00501B31"/>
    <w:rsid w:val="005045BE"/>
    <w:rsid w:val="00514498"/>
    <w:rsid w:val="00516B17"/>
    <w:rsid w:val="00520997"/>
    <w:rsid w:val="005242BB"/>
    <w:rsid w:val="005248A8"/>
    <w:rsid w:val="00532444"/>
    <w:rsid w:val="005343D8"/>
    <w:rsid w:val="00535603"/>
    <w:rsid w:val="00537BC5"/>
    <w:rsid w:val="00547C36"/>
    <w:rsid w:val="0055145A"/>
    <w:rsid w:val="005562FD"/>
    <w:rsid w:val="00556D36"/>
    <w:rsid w:val="00570D2E"/>
    <w:rsid w:val="0057355C"/>
    <w:rsid w:val="00574285"/>
    <w:rsid w:val="00577F4F"/>
    <w:rsid w:val="00590E42"/>
    <w:rsid w:val="005913AE"/>
    <w:rsid w:val="00593EFD"/>
    <w:rsid w:val="00594D64"/>
    <w:rsid w:val="00597331"/>
    <w:rsid w:val="005A5B68"/>
    <w:rsid w:val="005B201C"/>
    <w:rsid w:val="005B20C6"/>
    <w:rsid w:val="005B4480"/>
    <w:rsid w:val="005B4A05"/>
    <w:rsid w:val="005B6C3C"/>
    <w:rsid w:val="005C02D3"/>
    <w:rsid w:val="005C086D"/>
    <w:rsid w:val="005C7551"/>
    <w:rsid w:val="005D2724"/>
    <w:rsid w:val="005D44FA"/>
    <w:rsid w:val="005D5875"/>
    <w:rsid w:val="005D5A69"/>
    <w:rsid w:val="005D7009"/>
    <w:rsid w:val="005E1D74"/>
    <w:rsid w:val="005E50ED"/>
    <w:rsid w:val="005E6350"/>
    <w:rsid w:val="005F0941"/>
    <w:rsid w:val="005F1489"/>
    <w:rsid w:val="005F1B82"/>
    <w:rsid w:val="005F65BB"/>
    <w:rsid w:val="006002AB"/>
    <w:rsid w:val="00607BCC"/>
    <w:rsid w:val="006101FC"/>
    <w:rsid w:val="00620435"/>
    <w:rsid w:val="00630833"/>
    <w:rsid w:val="006312F0"/>
    <w:rsid w:val="00632887"/>
    <w:rsid w:val="00643C98"/>
    <w:rsid w:val="00645963"/>
    <w:rsid w:val="006678AB"/>
    <w:rsid w:val="0067123D"/>
    <w:rsid w:val="00671B9A"/>
    <w:rsid w:val="00672F2C"/>
    <w:rsid w:val="0069020B"/>
    <w:rsid w:val="006920F4"/>
    <w:rsid w:val="006A52EE"/>
    <w:rsid w:val="006A71FC"/>
    <w:rsid w:val="006B74ED"/>
    <w:rsid w:val="006C2B39"/>
    <w:rsid w:val="006C6C92"/>
    <w:rsid w:val="006C7983"/>
    <w:rsid w:val="006D0EEF"/>
    <w:rsid w:val="006D5A83"/>
    <w:rsid w:val="006D748F"/>
    <w:rsid w:val="006E1BBA"/>
    <w:rsid w:val="006E3AE3"/>
    <w:rsid w:val="006E50F2"/>
    <w:rsid w:val="006E5E89"/>
    <w:rsid w:val="006F3FD2"/>
    <w:rsid w:val="006F718A"/>
    <w:rsid w:val="0070275E"/>
    <w:rsid w:val="007046E5"/>
    <w:rsid w:val="00715114"/>
    <w:rsid w:val="0071774E"/>
    <w:rsid w:val="00720E08"/>
    <w:rsid w:val="00730127"/>
    <w:rsid w:val="0073025F"/>
    <w:rsid w:val="00740023"/>
    <w:rsid w:val="007410C0"/>
    <w:rsid w:val="007463C7"/>
    <w:rsid w:val="00752509"/>
    <w:rsid w:val="00753447"/>
    <w:rsid w:val="00756095"/>
    <w:rsid w:val="0076216D"/>
    <w:rsid w:val="007639B9"/>
    <w:rsid w:val="00767073"/>
    <w:rsid w:val="00780A50"/>
    <w:rsid w:val="00791A36"/>
    <w:rsid w:val="007945B5"/>
    <w:rsid w:val="00795296"/>
    <w:rsid w:val="007A28C7"/>
    <w:rsid w:val="007A3F5F"/>
    <w:rsid w:val="007B3F37"/>
    <w:rsid w:val="007B5D53"/>
    <w:rsid w:val="007B5ED2"/>
    <w:rsid w:val="007C199D"/>
    <w:rsid w:val="007C3D32"/>
    <w:rsid w:val="007C64AD"/>
    <w:rsid w:val="007D141B"/>
    <w:rsid w:val="007D1B4C"/>
    <w:rsid w:val="007D3DCD"/>
    <w:rsid w:val="007D4100"/>
    <w:rsid w:val="007D6B21"/>
    <w:rsid w:val="007D7734"/>
    <w:rsid w:val="007E2301"/>
    <w:rsid w:val="007E599E"/>
    <w:rsid w:val="007F218D"/>
    <w:rsid w:val="007F556E"/>
    <w:rsid w:val="00802BAA"/>
    <w:rsid w:val="0080490B"/>
    <w:rsid w:val="008066E9"/>
    <w:rsid w:val="00820E63"/>
    <w:rsid w:val="00833628"/>
    <w:rsid w:val="008345BC"/>
    <w:rsid w:val="00834B4A"/>
    <w:rsid w:val="00840678"/>
    <w:rsid w:val="00850C3F"/>
    <w:rsid w:val="00853124"/>
    <w:rsid w:val="00856B53"/>
    <w:rsid w:val="0086730E"/>
    <w:rsid w:val="0087389E"/>
    <w:rsid w:val="00873E3A"/>
    <w:rsid w:val="0087616D"/>
    <w:rsid w:val="00884F7B"/>
    <w:rsid w:val="00886084"/>
    <w:rsid w:val="0088667C"/>
    <w:rsid w:val="0089374F"/>
    <w:rsid w:val="008A2C7A"/>
    <w:rsid w:val="008A2D80"/>
    <w:rsid w:val="008A48EC"/>
    <w:rsid w:val="008B00CE"/>
    <w:rsid w:val="008B13F8"/>
    <w:rsid w:val="008B2351"/>
    <w:rsid w:val="008B75CB"/>
    <w:rsid w:val="008C403D"/>
    <w:rsid w:val="008D0B5D"/>
    <w:rsid w:val="008D330D"/>
    <w:rsid w:val="008D5050"/>
    <w:rsid w:val="008E1F65"/>
    <w:rsid w:val="008E39EC"/>
    <w:rsid w:val="008E7085"/>
    <w:rsid w:val="008F56D7"/>
    <w:rsid w:val="008F59E0"/>
    <w:rsid w:val="009076BE"/>
    <w:rsid w:val="00920B57"/>
    <w:rsid w:val="009252CD"/>
    <w:rsid w:val="009277AD"/>
    <w:rsid w:val="009332ED"/>
    <w:rsid w:val="009455C1"/>
    <w:rsid w:val="00945CBD"/>
    <w:rsid w:val="009465EB"/>
    <w:rsid w:val="00950D07"/>
    <w:rsid w:val="00955CAD"/>
    <w:rsid w:val="00957874"/>
    <w:rsid w:val="00960A0C"/>
    <w:rsid w:val="00966A3B"/>
    <w:rsid w:val="0096727A"/>
    <w:rsid w:val="009718EF"/>
    <w:rsid w:val="00976E9B"/>
    <w:rsid w:val="00980F90"/>
    <w:rsid w:val="009838BF"/>
    <w:rsid w:val="009864BC"/>
    <w:rsid w:val="00991540"/>
    <w:rsid w:val="00995ACC"/>
    <w:rsid w:val="00996EDD"/>
    <w:rsid w:val="009A38A4"/>
    <w:rsid w:val="009B1202"/>
    <w:rsid w:val="009B1EA8"/>
    <w:rsid w:val="009B464F"/>
    <w:rsid w:val="009C0A1A"/>
    <w:rsid w:val="009D3F5A"/>
    <w:rsid w:val="009D5864"/>
    <w:rsid w:val="009E790E"/>
    <w:rsid w:val="009F39DF"/>
    <w:rsid w:val="00A0075D"/>
    <w:rsid w:val="00A01C7E"/>
    <w:rsid w:val="00A0706D"/>
    <w:rsid w:val="00A206B9"/>
    <w:rsid w:val="00A235F7"/>
    <w:rsid w:val="00A26385"/>
    <w:rsid w:val="00A26E0F"/>
    <w:rsid w:val="00A36565"/>
    <w:rsid w:val="00A463C0"/>
    <w:rsid w:val="00A46C1E"/>
    <w:rsid w:val="00A52E32"/>
    <w:rsid w:val="00A54CA8"/>
    <w:rsid w:val="00A62366"/>
    <w:rsid w:val="00A6318A"/>
    <w:rsid w:val="00A65A2C"/>
    <w:rsid w:val="00A70F46"/>
    <w:rsid w:val="00A72C50"/>
    <w:rsid w:val="00A74939"/>
    <w:rsid w:val="00A81417"/>
    <w:rsid w:val="00A85AB0"/>
    <w:rsid w:val="00A85ADE"/>
    <w:rsid w:val="00A878C9"/>
    <w:rsid w:val="00AA1829"/>
    <w:rsid w:val="00AA1D3A"/>
    <w:rsid w:val="00AA3509"/>
    <w:rsid w:val="00AA48CF"/>
    <w:rsid w:val="00AA5EA5"/>
    <w:rsid w:val="00AA76EB"/>
    <w:rsid w:val="00AB3190"/>
    <w:rsid w:val="00AB709D"/>
    <w:rsid w:val="00AC4B14"/>
    <w:rsid w:val="00AD76D3"/>
    <w:rsid w:val="00AE531D"/>
    <w:rsid w:val="00AE6719"/>
    <w:rsid w:val="00AF715C"/>
    <w:rsid w:val="00B01E11"/>
    <w:rsid w:val="00B04205"/>
    <w:rsid w:val="00B15987"/>
    <w:rsid w:val="00B2189F"/>
    <w:rsid w:val="00B23967"/>
    <w:rsid w:val="00B249AE"/>
    <w:rsid w:val="00B26384"/>
    <w:rsid w:val="00B27907"/>
    <w:rsid w:val="00B32027"/>
    <w:rsid w:val="00B37472"/>
    <w:rsid w:val="00B431D2"/>
    <w:rsid w:val="00B43FF5"/>
    <w:rsid w:val="00B50A14"/>
    <w:rsid w:val="00B569FF"/>
    <w:rsid w:val="00B578FF"/>
    <w:rsid w:val="00B6371D"/>
    <w:rsid w:val="00B63C2A"/>
    <w:rsid w:val="00B640B0"/>
    <w:rsid w:val="00BA53BF"/>
    <w:rsid w:val="00BA5A45"/>
    <w:rsid w:val="00BB0946"/>
    <w:rsid w:val="00BB6115"/>
    <w:rsid w:val="00BB6333"/>
    <w:rsid w:val="00BB7733"/>
    <w:rsid w:val="00BB7DFA"/>
    <w:rsid w:val="00BC653E"/>
    <w:rsid w:val="00BD7A7D"/>
    <w:rsid w:val="00BD7D1C"/>
    <w:rsid w:val="00BE3BC6"/>
    <w:rsid w:val="00BE61F3"/>
    <w:rsid w:val="00C13B3B"/>
    <w:rsid w:val="00C1588B"/>
    <w:rsid w:val="00C20D66"/>
    <w:rsid w:val="00C261EF"/>
    <w:rsid w:val="00C274CD"/>
    <w:rsid w:val="00C302F5"/>
    <w:rsid w:val="00C32E43"/>
    <w:rsid w:val="00C50AED"/>
    <w:rsid w:val="00C50E48"/>
    <w:rsid w:val="00C603DD"/>
    <w:rsid w:val="00C607E7"/>
    <w:rsid w:val="00C70434"/>
    <w:rsid w:val="00C72207"/>
    <w:rsid w:val="00C7483A"/>
    <w:rsid w:val="00C940F6"/>
    <w:rsid w:val="00C949D1"/>
    <w:rsid w:val="00CB48A2"/>
    <w:rsid w:val="00CB6B30"/>
    <w:rsid w:val="00CD2FBF"/>
    <w:rsid w:val="00CD409C"/>
    <w:rsid w:val="00CD5684"/>
    <w:rsid w:val="00CD6FA8"/>
    <w:rsid w:val="00CE6814"/>
    <w:rsid w:val="00CE6C6D"/>
    <w:rsid w:val="00CF5A8C"/>
    <w:rsid w:val="00D01DDB"/>
    <w:rsid w:val="00D03186"/>
    <w:rsid w:val="00D06C89"/>
    <w:rsid w:val="00D11A0D"/>
    <w:rsid w:val="00D12F27"/>
    <w:rsid w:val="00D2233D"/>
    <w:rsid w:val="00D24D20"/>
    <w:rsid w:val="00D30381"/>
    <w:rsid w:val="00D349DA"/>
    <w:rsid w:val="00D407A5"/>
    <w:rsid w:val="00D43698"/>
    <w:rsid w:val="00D53DC4"/>
    <w:rsid w:val="00D6065F"/>
    <w:rsid w:val="00D63BDC"/>
    <w:rsid w:val="00D65050"/>
    <w:rsid w:val="00D6662F"/>
    <w:rsid w:val="00D66FAF"/>
    <w:rsid w:val="00D86353"/>
    <w:rsid w:val="00D90D94"/>
    <w:rsid w:val="00D94263"/>
    <w:rsid w:val="00D953E0"/>
    <w:rsid w:val="00DA0373"/>
    <w:rsid w:val="00DA30A9"/>
    <w:rsid w:val="00DA457D"/>
    <w:rsid w:val="00DA6FB6"/>
    <w:rsid w:val="00DB14F1"/>
    <w:rsid w:val="00DB408F"/>
    <w:rsid w:val="00DB46B2"/>
    <w:rsid w:val="00DC6685"/>
    <w:rsid w:val="00DD001F"/>
    <w:rsid w:val="00DD2029"/>
    <w:rsid w:val="00DE3DB1"/>
    <w:rsid w:val="00DE680B"/>
    <w:rsid w:val="00DF12F5"/>
    <w:rsid w:val="00DF1497"/>
    <w:rsid w:val="00DF5914"/>
    <w:rsid w:val="00DF6B31"/>
    <w:rsid w:val="00E00DC2"/>
    <w:rsid w:val="00E10D0A"/>
    <w:rsid w:val="00E10D2E"/>
    <w:rsid w:val="00E1214A"/>
    <w:rsid w:val="00E16C22"/>
    <w:rsid w:val="00E25012"/>
    <w:rsid w:val="00E27492"/>
    <w:rsid w:val="00E367D9"/>
    <w:rsid w:val="00E37092"/>
    <w:rsid w:val="00E40CA2"/>
    <w:rsid w:val="00E4220E"/>
    <w:rsid w:val="00E64404"/>
    <w:rsid w:val="00E67A55"/>
    <w:rsid w:val="00E7270F"/>
    <w:rsid w:val="00E7285B"/>
    <w:rsid w:val="00E75D6A"/>
    <w:rsid w:val="00E76129"/>
    <w:rsid w:val="00E81B59"/>
    <w:rsid w:val="00E82553"/>
    <w:rsid w:val="00E832CA"/>
    <w:rsid w:val="00E8637B"/>
    <w:rsid w:val="00E87539"/>
    <w:rsid w:val="00E972EF"/>
    <w:rsid w:val="00EA493A"/>
    <w:rsid w:val="00EC10F4"/>
    <w:rsid w:val="00EC3D18"/>
    <w:rsid w:val="00EC40F4"/>
    <w:rsid w:val="00EC45A0"/>
    <w:rsid w:val="00EC467B"/>
    <w:rsid w:val="00EC56D3"/>
    <w:rsid w:val="00EC5B2F"/>
    <w:rsid w:val="00ED5567"/>
    <w:rsid w:val="00ED7882"/>
    <w:rsid w:val="00EE292C"/>
    <w:rsid w:val="00F02187"/>
    <w:rsid w:val="00F050E8"/>
    <w:rsid w:val="00F05410"/>
    <w:rsid w:val="00F061CE"/>
    <w:rsid w:val="00F178BC"/>
    <w:rsid w:val="00F26772"/>
    <w:rsid w:val="00F3125E"/>
    <w:rsid w:val="00F41D7E"/>
    <w:rsid w:val="00F4567D"/>
    <w:rsid w:val="00F50998"/>
    <w:rsid w:val="00F52CF7"/>
    <w:rsid w:val="00F5407E"/>
    <w:rsid w:val="00F57523"/>
    <w:rsid w:val="00F7198A"/>
    <w:rsid w:val="00F77124"/>
    <w:rsid w:val="00F8093E"/>
    <w:rsid w:val="00F8121A"/>
    <w:rsid w:val="00F81B50"/>
    <w:rsid w:val="00F850DF"/>
    <w:rsid w:val="00F875E8"/>
    <w:rsid w:val="00F93289"/>
    <w:rsid w:val="00F96350"/>
    <w:rsid w:val="00FA161D"/>
    <w:rsid w:val="00FA57C1"/>
    <w:rsid w:val="00FA788F"/>
    <w:rsid w:val="00FB015E"/>
    <w:rsid w:val="00FB3329"/>
    <w:rsid w:val="00FB4C60"/>
    <w:rsid w:val="00FB764D"/>
    <w:rsid w:val="00FC7F33"/>
    <w:rsid w:val="00FD20CC"/>
    <w:rsid w:val="00FD40DC"/>
    <w:rsid w:val="00FD7248"/>
    <w:rsid w:val="00FE13CF"/>
    <w:rsid w:val="00FE229D"/>
    <w:rsid w:val="00FE6A0E"/>
    <w:rsid w:val="00FF4983"/>
    <w:rsid w:val="00FF7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4ADF5"/>
  <w15:docId w15:val="{283482C3-C221-452B-8339-1968F763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2F57C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96EDD"/>
    <w:pPr>
      <w:tabs>
        <w:tab w:val="center" w:pos="4536"/>
        <w:tab w:val="right" w:pos="9072"/>
      </w:tabs>
      <w:spacing w:line="240" w:lineRule="auto"/>
    </w:pPr>
  </w:style>
  <w:style w:type="character" w:customStyle="1" w:styleId="HeaderChar">
    <w:name w:val="Header Char"/>
    <w:basedOn w:val="DefaultParagraphFont"/>
    <w:link w:val="Header"/>
    <w:uiPriority w:val="99"/>
    <w:rsid w:val="00996EDD"/>
  </w:style>
  <w:style w:type="paragraph" w:styleId="Footer">
    <w:name w:val="footer"/>
    <w:basedOn w:val="Normal"/>
    <w:link w:val="FooterChar"/>
    <w:uiPriority w:val="99"/>
    <w:unhideWhenUsed/>
    <w:rsid w:val="00996EDD"/>
    <w:pPr>
      <w:tabs>
        <w:tab w:val="center" w:pos="4536"/>
        <w:tab w:val="right" w:pos="9072"/>
      </w:tabs>
      <w:spacing w:line="240" w:lineRule="auto"/>
    </w:pPr>
  </w:style>
  <w:style w:type="character" w:customStyle="1" w:styleId="FooterChar">
    <w:name w:val="Footer Char"/>
    <w:basedOn w:val="DefaultParagraphFont"/>
    <w:link w:val="Footer"/>
    <w:uiPriority w:val="99"/>
    <w:rsid w:val="00996EDD"/>
  </w:style>
  <w:style w:type="character" w:styleId="Hyperlink">
    <w:name w:val="Hyperlink"/>
    <w:basedOn w:val="DefaultParagraphFont"/>
    <w:uiPriority w:val="99"/>
    <w:unhideWhenUsed/>
    <w:rsid w:val="004C211E"/>
    <w:rPr>
      <w:color w:val="0000FF" w:themeColor="hyperlink"/>
      <w:u w:val="single"/>
    </w:rPr>
  </w:style>
  <w:style w:type="character" w:styleId="FollowedHyperlink">
    <w:name w:val="FollowedHyperlink"/>
    <w:basedOn w:val="DefaultParagraphFont"/>
    <w:uiPriority w:val="99"/>
    <w:semiHidden/>
    <w:unhideWhenUsed/>
    <w:rsid w:val="00BB6333"/>
    <w:rPr>
      <w:color w:val="800080" w:themeColor="followedHyperlink"/>
      <w:u w:val="single"/>
    </w:rPr>
  </w:style>
  <w:style w:type="paragraph" w:styleId="BalloonText">
    <w:name w:val="Balloon Text"/>
    <w:basedOn w:val="Normal"/>
    <w:link w:val="BalloonTextChar"/>
    <w:uiPriority w:val="99"/>
    <w:semiHidden/>
    <w:unhideWhenUsed/>
    <w:rsid w:val="009B12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02"/>
    <w:rPr>
      <w:rFonts w:ascii="Segoe UI" w:hAnsi="Segoe UI" w:cs="Segoe UI"/>
      <w:sz w:val="18"/>
      <w:szCs w:val="18"/>
    </w:rPr>
  </w:style>
  <w:style w:type="character" w:styleId="CommentReference">
    <w:name w:val="annotation reference"/>
    <w:basedOn w:val="DefaultParagraphFont"/>
    <w:uiPriority w:val="99"/>
    <w:semiHidden/>
    <w:unhideWhenUsed/>
    <w:rsid w:val="009B1202"/>
    <w:rPr>
      <w:sz w:val="16"/>
      <w:szCs w:val="16"/>
    </w:rPr>
  </w:style>
  <w:style w:type="paragraph" w:styleId="CommentText">
    <w:name w:val="annotation text"/>
    <w:basedOn w:val="Normal"/>
    <w:link w:val="CommentTextChar"/>
    <w:uiPriority w:val="99"/>
    <w:semiHidden/>
    <w:unhideWhenUsed/>
    <w:rsid w:val="009B1202"/>
    <w:pPr>
      <w:spacing w:line="240" w:lineRule="auto"/>
    </w:pPr>
    <w:rPr>
      <w:sz w:val="20"/>
      <w:szCs w:val="20"/>
    </w:rPr>
  </w:style>
  <w:style w:type="character" w:customStyle="1" w:styleId="CommentTextChar">
    <w:name w:val="Comment Text Char"/>
    <w:basedOn w:val="DefaultParagraphFont"/>
    <w:link w:val="CommentText"/>
    <w:uiPriority w:val="99"/>
    <w:semiHidden/>
    <w:rsid w:val="009B1202"/>
    <w:rPr>
      <w:sz w:val="20"/>
      <w:szCs w:val="20"/>
    </w:rPr>
  </w:style>
  <w:style w:type="paragraph" w:styleId="CommentSubject">
    <w:name w:val="annotation subject"/>
    <w:basedOn w:val="CommentText"/>
    <w:next w:val="CommentText"/>
    <w:link w:val="CommentSubjectChar"/>
    <w:uiPriority w:val="99"/>
    <w:semiHidden/>
    <w:unhideWhenUsed/>
    <w:rsid w:val="009B1202"/>
    <w:rPr>
      <w:b/>
      <w:bCs/>
    </w:rPr>
  </w:style>
  <w:style w:type="character" w:customStyle="1" w:styleId="CommentSubjectChar">
    <w:name w:val="Comment Subject Char"/>
    <w:basedOn w:val="CommentTextChar"/>
    <w:link w:val="CommentSubject"/>
    <w:uiPriority w:val="99"/>
    <w:semiHidden/>
    <w:rsid w:val="009B1202"/>
    <w:rPr>
      <w:b/>
      <w:bCs/>
      <w:sz w:val="20"/>
      <w:szCs w:val="20"/>
    </w:rPr>
  </w:style>
  <w:style w:type="character" w:styleId="Strong">
    <w:name w:val="Strong"/>
    <w:basedOn w:val="DefaultParagraphFont"/>
    <w:uiPriority w:val="22"/>
    <w:qFormat/>
    <w:rsid w:val="00EC40F4"/>
    <w:rPr>
      <w:b/>
      <w:bCs/>
    </w:rPr>
  </w:style>
  <w:style w:type="character" w:customStyle="1" w:styleId="searchword">
    <w:name w:val="searchword"/>
    <w:basedOn w:val="DefaultParagraphFont"/>
    <w:rsid w:val="00EC40F4"/>
  </w:style>
  <w:style w:type="paragraph" w:styleId="NoSpacing">
    <w:name w:val="No Spacing"/>
    <w:uiPriority w:val="1"/>
    <w:qFormat/>
    <w:rsid w:val="00C261EF"/>
    <w:pPr>
      <w:spacing w:line="240" w:lineRule="auto"/>
    </w:pPr>
  </w:style>
  <w:style w:type="character" w:customStyle="1" w:styleId="Heading7Char">
    <w:name w:val="Heading 7 Char"/>
    <w:basedOn w:val="DefaultParagraphFont"/>
    <w:link w:val="Heading7"/>
    <w:uiPriority w:val="9"/>
    <w:rsid w:val="002F57C3"/>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9D3F5A"/>
    <w:pPr>
      <w:ind w:left="720"/>
      <w:contextualSpacing/>
    </w:pPr>
    <w:rPr>
      <w:lang w:val="en-US"/>
    </w:rPr>
  </w:style>
  <w:style w:type="paragraph" w:styleId="NormalWeb">
    <w:name w:val="Normal (Web)"/>
    <w:basedOn w:val="Normal"/>
    <w:uiPriority w:val="99"/>
    <w:unhideWhenUsed/>
    <w:rsid w:val="00215DEB"/>
    <w:pPr>
      <w:spacing w:before="100" w:beforeAutospacing="1" w:after="100" w:afterAutospacing="1" w:line="240" w:lineRule="auto"/>
    </w:pPr>
    <w:rPr>
      <w:rFonts w:ascii="Calibri" w:eastAsiaTheme="minorHAnsi" w:hAnsi="Calibri" w:cs="Calibri"/>
      <w:lang w:val="en-US" w:eastAsia="en-US"/>
    </w:rPr>
  </w:style>
  <w:style w:type="paragraph" w:customStyle="1" w:styleId="DraftLineWC">
    <w:name w:val="DraftLineW&amp;C"/>
    <w:basedOn w:val="Normal"/>
    <w:uiPriority w:val="99"/>
    <w:semiHidden/>
    <w:rsid w:val="000F509B"/>
    <w:pPr>
      <w:framePr w:w="5328" w:hSpace="187" w:vSpace="187" w:wrap="around" w:vAnchor="page" w:hAnchor="page" w:x="5761" w:y="721"/>
      <w:spacing w:line="240" w:lineRule="auto"/>
      <w:jc w:val="right"/>
    </w:pPr>
    <w:rPr>
      <w:rFonts w:ascii="Times New Roman" w:eastAsia="Times New Roman" w:hAnsi="Times New Roman" w:cs="Times New Roman"/>
      <w:sz w:val="20"/>
      <w:szCs w:val="24"/>
      <w:lang w:val="en-US" w:eastAsia="en-US"/>
    </w:rPr>
  </w:style>
  <w:style w:type="paragraph" w:styleId="FootnoteText">
    <w:name w:val="footnote text"/>
    <w:basedOn w:val="Normal"/>
    <w:link w:val="FootnoteTextChar"/>
    <w:uiPriority w:val="99"/>
    <w:semiHidden/>
    <w:unhideWhenUsed/>
    <w:rsid w:val="004C201D"/>
    <w:pPr>
      <w:spacing w:line="240" w:lineRule="auto"/>
    </w:pPr>
    <w:rPr>
      <w:sz w:val="20"/>
      <w:szCs w:val="20"/>
    </w:rPr>
  </w:style>
  <w:style w:type="character" w:customStyle="1" w:styleId="FootnoteTextChar">
    <w:name w:val="Footnote Text Char"/>
    <w:basedOn w:val="DefaultParagraphFont"/>
    <w:link w:val="FootnoteText"/>
    <w:uiPriority w:val="99"/>
    <w:semiHidden/>
    <w:rsid w:val="004C201D"/>
    <w:rPr>
      <w:sz w:val="20"/>
      <w:szCs w:val="20"/>
    </w:rPr>
  </w:style>
  <w:style w:type="character" w:styleId="FootnoteReference">
    <w:name w:val="footnote reference"/>
    <w:basedOn w:val="DefaultParagraphFont"/>
    <w:uiPriority w:val="99"/>
    <w:semiHidden/>
    <w:unhideWhenUsed/>
    <w:rsid w:val="004C2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666">
      <w:bodyDiv w:val="1"/>
      <w:marLeft w:val="0"/>
      <w:marRight w:val="0"/>
      <w:marTop w:val="0"/>
      <w:marBottom w:val="0"/>
      <w:divBdr>
        <w:top w:val="none" w:sz="0" w:space="0" w:color="auto"/>
        <w:left w:val="none" w:sz="0" w:space="0" w:color="auto"/>
        <w:bottom w:val="none" w:sz="0" w:space="0" w:color="auto"/>
        <w:right w:val="none" w:sz="0" w:space="0" w:color="auto"/>
      </w:divBdr>
    </w:div>
    <w:div w:id="46803846">
      <w:bodyDiv w:val="1"/>
      <w:marLeft w:val="0"/>
      <w:marRight w:val="0"/>
      <w:marTop w:val="0"/>
      <w:marBottom w:val="0"/>
      <w:divBdr>
        <w:top w:val="none" w:sz="0" w:space="0" w:color="auto"/>
        <w:left w:val="none" w:sz="0" w:space="0" w:color="auto"/>
        <w:bottom w:val="none" w:sz="0" w:space="0" w:color="auto"/>
        <w:right w:val="none" w:sz="0" w:space="0" w:color="auto"/>
      </w:divBdr>
    </w:div>
    <w:div w:id="80225053">
      <w:bodyDiv w:val="1"/>
      <w:marLeft w:val="0"/>
      <w:marRight w:val="0"/>
      <w:marTop w:val="0"/>
      <w:marBottom w:val="0"/>
      <w:divBdr>
        <w:top w:val="none" w:sz="0" w:space="0" w:color="auto"/>
        <w:left w:val="none" w:sz="0" w:space="0" w:color="auto"/>
        <w:bottom w:val="none" w:sz="0" w:space="0" w:color="auto"/>
        <w:right w:val="none" w:sz="0" w:space="0" w:color="auto"/>
      </w:divBdr>
    </w:div>
    <w:div w:id="150028031">
      <w:bodyDiv w:val="1"/>
      <w:marLeft w:val="0"/>
      <w:marRight w:val="0"/>
      <w:marTop w:val="0"/>
      <w:marBottom w:val="0"/>
      <w:divBdr>
        <w:top w:val="none" w:sz="0" w:space="0" w:color="auto"/>
        <w:left w:val="none" w:sz="0" w:space="0" w:color="auto"/>
        <w:bottom w:val="none" w:sz="0" w:space="0" w:color="auto"/>
        <w:right w:val="none" w:sz="0" w:space="0" w:color="auto"/>
      </w:divBdr>
    </w:div>
    <w:div w:id="250435896">
      <w:bodyDiv w:val="1"/>
      <w:marLeft w:val="0"/>
      <w:marRight w:val="0"/>
      <w:marTop w:val="0"/>
      <w:marBottom w:val="0"/>
      <w:divBdr>
        <w:top w:val="none" w:sz="0" w:space="0" w:color="auto"/>
        <w:left w:val="none" w:sz="0" w:space="0" w:color="auto"/>
        <w:bottom w:val="none" w:sz="0" w:space="0" w:color="auto"/>
        <w:right w:val="none" w:sz="0" w:space="0" w:color="auto"/>
      </w:divBdr>
    </w:div>
    <w:div w:id="352922082">
      <w:bodyDiv w:val="1"/>
      <w:marLeft w:val="0"/>
      <w:marRight w:val="0"/>
      <w:marTop w:val="0"/>
      <w:marBottom w:val="0"/>
      <w:divBdr>
        <w:top w:val="none" w:sz="0" w:space="0" w:color="auto"/>
        <w:left w:val="none" w:sz="0" w:space="0" w:color="auto"/>
        <w:bottom w:val="none" w:sz="0" w:space="0" w:color="auto"/>
        <w:right w:val="none" w:sz="0" w:space="0" w:color="auto"/>
      </w:divBdr>
    </w:div>
    <w:div w:id="372924538">
      <w:bodyDiv w:val="1"/>
      <w:marLeft w:val="0"/>
      <w:marRight w:val="0"/>
      <w:marTop w:val="0"/>
      <w:marBottom w:val="0"/>
      <w:divBdr>
        <w:top w:val="none" w:sz="0" w:space="0" w:color="auto"/>
        <w:left w:val="none" w:sz="0" w:space="0" w:color="auto"/>
        <w:bottom w:val="none" w:sz="0" w:space="0" w:color="auto"/>
        <w:right w:val="none" w:sz="0" w:space="0" w:color="auto"/>
      </w:divBdr>
    </w:div>
    <w:div w:id="542793294">
      <w:bodyDiv w:val="1"/>
      <w:marLeft w:val="0"/>
      <w:marRight w:val="0"/>
      <w:marTop w:val="0"/>
      <w:marBottom w:val="0"/>
      <w:divBdr>
        <w:top w:val="none" w:sz="0" w:space="0" w:color="auto"/>
        <w:left w:val="none" w:sz="0" w:space="0" w:color="auto"/>
        <w:bottom w:val="none" w:sz="0" w:space="0" w:color="auto"/>
        <w:right w:val="none" w:sz="0" w:space="0" w:color="auto"/>
      </w:divBdr>
    </w:div>
    <w:div w:id="882789514">
      <w:bodyDiv w:val="1"/>
      <w:marLeft w:val="0"/>
      <w:marRight w:val="0"/>
      <w:marTop w:val="0"/>
      <w:marBottom w:val="0"/>
      <w:divBdr>
        <w:top w:val="none" w:sz="0" w:space="0" w:color="auto"/>
        <w:left w:val="none" w:sz="0" w:space="0" w:color="auto"/>
        <w:bottom w:val="none" w:sz="0" w:space="0" w:color="auto"/>
        <w:right w:val="none" w:sz="0" w:space="0" w:color="auto"/>
      </w:divBdr>
    </w:div>
    <w:div w:id="1137337427">
      <w:bodyDiv w:val="1"/>
      <w:marLeft w:val="0"/>
      <w:marRight w:val="0"/>
      <w:marTop w:val="0"/>
      <w:marBottom w:val="0"/>
      <w:divBdr>
        <w:top w:val="none" w:sz="0" w:space="0" w:color="auto"/>
        <w:left w:val="none" w:sz="0" w:space="0" w:color="auto"/>
        <w:bottom w:val="none" w:sz="0" w:space="0" w:color="auto"/>
        <w:right w:val="none" w:sz="0" w:space="0" w:color="auto"/>
      </w:divBdr>
    </w:div>
    <w:div w:id="1158620483">
      <w:bodyDiv w:val="1"/>
      <w:marLeft w:val="0"/>
      <w:marRight w:val="0"/>
      <w:marTop w:val="0"/>
      <w:marBottom w:val="0"/>
      <w:divBdr>
        <w:top w:val="none" w:sz="0" w:space="0" w:color="auto"/>
        <w:left w:val="none" w:sz="0" w:space="0" w:color="auto"/>
        <w:bottom w:val="none" w:sz="0" w:space="0" w:color="auto"/>
        <w:right w:val="none" w:sz="0" w:space="0" w:color="auto"/>
      </w:divBdr>
    </w:div>
    <w:div w:id="1557743984">
      <w:bodyDiv w:val="1"/>
      <w:marLeft w:val="0"/>
      <w:marRight w:val="0"/>
      <w:marTop w:val="0"/>
      <w:marBottom w:val="0"/>
      <w:divBdr>
        <w:top w:val="none" w:sz="0" w:space="0" w:color="auto"/>
        <w:left w:val="none" w:sz="0" w:space="0" w:color="auto"/>
        <w:bottom w:val="none" w:sz="0" w:space="0" w:color="auto"/>
        <w:right w:val="none" w:sz="0" w:space="0" w:color="auto"/>
      </w:divBdr>
    </w:div>
    <w:div w:id="1645814668">
      <w:bodyDiv w:val="1"/>
      <w:marLeft w:val="0"/>
      <w:marRight w:val="0"/>
      <w:marTop w:val="0"/>
      <w:marBottom w:val="0"/>
      <w:divBdr>
        <w:top w:val="none" w:sz="0" w:space="0" w:color="auto"/>
        <w:left w:val="none" w:sz="0" w:space="0" w:color="auto"/>
        <w:bottom w:val="none" w:sz="0" w:space="0" w:color="auto"/>
        <w:right w:val="none" w:sz="0" w:space="0" w:color="auto"/>
      </w:divBdr>
    </w:div>
    <w:div w:id="1697609980">
      <w:bodyDiv w:val="1"/>
      <w:marLeft w:val="0"/>
      <w:marRight w:val="0"/>
      <w:marTop w:val="0"/>
      <w:marBottom w:val="0"/>
      <w:divBdr>
        <w:top w:val="none" w:sz="0" w:space="0" w:color="auto"/>
        <w:left w:val="none" w:sz="0" w:space="0" w:color="auto"/>
        <w:bottom w:val="none" w:sz="0" w:space="0" w:color="auto"/>
        <w:right w:val="none" w:sz="0" w:space="0" w:color="auto"/>
      </w:divBdr>
    </w:div>
    <w:div w:id="1896622939">
      <w:bodyDiv w:val="1"/>
      <w:marLeft w:val="0"/>
      <w:marRight w:val="0"/>
      <w:marTop w:val="0"/>
      <w:marBottom w:val="0"/>
      <w:divBdr>
        <w:top w:val="none" w:sz="0" w:space="0" w:color="auto"/>
        <w:left w:val="none" w:sz="0" w:space="0" w:color="auto"/>
        <w:bottom w:val="none" w:sz="0" w:space="0" w:color="auto"/>
        <w:right w:val="none" w:sz="0" w:space="0" w:color="auto"/>
      </w:divBdr>
    </w:div>
    <w:div w:id="210757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9D1E32238227794EA4151987D5B28826" ma:contentTypeVersion="2" ma:contentTypeDescription="Yeni belge oluşturun." ma:contentTypeScope="" ma:versionID="de269f3f28f859e8901c6d704002fc13">
  <xsd:schema xmlns:xsd="http://www.w3.org/2001/XMLSchema" xmlns:xs="http://www.w3.org/2001/XMLSchema" xmlns:p="http://schemas.microsoft.com/office/2006/metadata/properties" xmlns:ns3="72265d80-b679-48a3-9bc0-bdf9e532b9d4" targetNamespace="http://schemas.microsoft.com/office/2006/metadata/properties" ma:root="true" ma:fieldsID="564447bc891e5fe34f2c996738be6d2f" ns3:_="">
    <xsd:import namespace="72265d80-b679-48a3-9bc0-bdf9e532b9d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5d80-b679-48a3-9bc0-bdf9e532b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14A3-BF04-40C5-A1BF-8202A4ED8AF3}">
  <ds:schemaRefs>
    <ds:schemaRef ds:uri="http://schemas.microsoft.com/sharepoint/v3/contenttype/forms"/>
  </ds:schemaRefs>
</ds:datastoreItem>
</file>

<file path=customXml/itemProps2.xml><?xml version="1.0" encoding="utf-8"?>
<ds:datastoreItem xmlns:ds="http://schemas.openxmlformats.org/officeDocument/2006/customXml" ds:itemID="{78BBFC97-E468-4F22-B013-FD369A8B72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B31374-74CA-4054-9D13-884F650FE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65d80-b679-48a3-9bc0-bdf9e532b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061C3D-6673-4FB2-B0DB-5B2094F1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1148</Words>
  <Characters>6546</Characters>
  <Application>Microsoft Office Word</Application>
  <DocSecurity>0</DocSecurity>
  <Lines>54</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Burçak DEMİREL</cp:lastModifiedBy>
  <cp:revision>5</cp:revision>
  <dcterms:created xsi:type="dcterms:W3CDTF">2021-02-23T09:15:00Z</dcterms:created>
  <dcterms:modified xsi:type="dcterms:W3CDTF">2021-02-23T09:31:00Z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0x0101009D1E32238227794EA4151987D5B28826</vt:lpwstr>
  </property>
  <property fmtid="{D5CDD505-2E9C-101B-9397-08002B2CF9AE}" pid="3" name="NRT_DocNumber">
    <vt:lpwstr>130677060</vt:lpwstr>
  </property>
  <property fmtid="{D5CDD505-2E9C-101B-9397-08002B2CF9AE}" pid="4" name="NRT_DocVersion">
    <vt:lpwstr>1</vt:lpwstr>
  </property>
  <property fmtid="{D5CDD505-2E9C-101B-9397-08002B2CF9AE}" pid="5" name="NRT_DocName">
    <vt:lpwstr>Project Parla - Basın Duyurusu (22.02.2021) - TR</vt:lpwstr>
  </property>
  <property fmtid="{D5CDD505-2E9C-101B-9397-08002B2CF9AE}" pid="6" name="NRT_AuthorDescription">
    <vt:lpwstr>Kuregibuyuk, Ece</vt:lpwstr>
  </property>
  <property fmtid="{D5CDD505-2E9C-101B-9397-08002B2CF9AE}" pid="7" name="NRT_Author">
    <vt:lpwstr>KUREGEC</vt:lpwstr>
  </property>
  <property fmtid="{D5CDD505-2E9C-101B-9397-08002B2CF9AE}" pid="8" name="NRT_Operator">
    <vt:lpwstr>kuregec</vt:lpwstr>
  </property>
  <property fmtid="{D5CDD505-2E9C-101B-9397-08002B2CF9AE}" pid="9" name="NRT_Database">
    <vt:lpwstr>EMEA</vt:lpwstr>
  </property>
  <property fmtid="{D5CDD505-2E9C-101B-9397-08002B2CF9AE}" pid="10" name="NRT_ELITE_CLIENT">
    <vt:lpwstr>5417205</vt:lpwstr>
  </property>
  <property fmtid="{D5CDD505-2E9C-101B-9397-08002B2CF9AE}" pid="11" name="NRT_ELITE_MATTER">
    <vt:lpwstr>0019</vt:lpwstr>
  </property>
  <property fmtid="{D5CDD505-2E9C-101B-9397-08002B2CF9AE}" pid="12" name="pDocRef">
    <vt:lpwstr>5417205-0019.KUREGEC</vt:lpwstr>
  </property>
  <property fmtid="{D5CDD505-2E9C-101B-9397-08002B2CF9AE}" pid="13" name="pDocNumber">
    <vt:lpwstr>130677060_1 [EMEA]</vt:lpwstr>
  </property>
  <property fmtid="{D5CDD505-2E9C-101B-9397-08002B2CF9AE}" pid="14" name="WCOffice">
    <vt:lpwstr>Istanbul</vt:lpwstr>
  </property>
  <property fmtid="{D5CDD505-2E9C-101B-9397-08002B2CF9AE}" pid="15" name="DateFormat">
    <vt:lpwstr>MONTH DAY, YEAR</vt:lpwstr>
  </property>
  <property fmtid="{D5CDD505-2E9C-101B-9397-08002B2CF9AE}" pid="16" name="WC_LAST_MODIFIED">
    <vt:lpwstr>22.02.2021 23:36:23</vt:lpwstr>
  </property>
</Properties>
</file>