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70C1B" w14:textId="77777777" w:rsidR="00451363" w:rsidRPr="004954F7" w:rsidRDefault="00451363" w:rsidP="00F57523">
      <w:pPr>
        <w:spacing w:line="360" w:lineRule="auto"/>
        <w:jc w:val="both"/>
        <w:rPr>
          <w:rFonts w:asciiTheme="majorHAnsi" w:hAnsiTheme="majorHAnsi" w:cstheme="majorHAnsi"/>
          <w:b/>
          <w:u w:val="single"/>
          <w:lang w:val="en-US"/>
        </w:rPr>
      </w:pPr>
    </w:p>
    <w:p w14:paraId="2008270D" w14:textId="1B36DD36" w:rsidR="00F57523" w:rsidRPr="004954F7" w:rsidRDefault="00E47CC3" w:rsidP="00F57523">
      <w:pPr>
        <w:spacing w:line="360" w:lineRule="auto"/>
        <w:jc w:val="both"/>
        <w:rPr>
          <w:rFonts w:asciiTheme="majorHAnsi" w:hAnsiTheme="majorHAnsi" w:cstheme="majorHAnsi"/>
          <w:b/>
          <w:u w:val="single"/>
          <w:lang w:val="en-US"/>
        </w:rPr>
      </w:pPr>
      <w:r w:rsidRPr="004954F7">
        <w:rPr>
          <w:rFonts w:asciiTheme="majorHAnsi" w:hAnsiTheme="majorHAnsi" w:cstheme="majorHAnsi"/>
          <w:b/>
          <w:u w:val="single"/>
          <w:lang w:val="en-US"/>
        </w:rPr>
        <w:t>Press Release</w:t>
      </w:r>
      <w:r w:rsidR="00042207" w:rsidRPr="004954F7">
        <w:rPr>
          <w:rFonts w:asciiTheme="majorHAnsi" w:hAnsiTheme="majorHAnsi" w:cstheme="majorHAnsi"/>
          <w:b/>
          <w:u w:val="single"/>
          <w:lang w:val="en-US"/>
        </w:rPr>
        <w:t xml:space="preserve">                                                                                                   </w:t>
      </w:r>
      <w:r w:rsidR="00C20D66" w:rsidRPr="004954F7">
        <w:rPr>
          <w:rFonts w:asciiTheme="majorHAnsi" w:hAnsiTheme="majorHAnsi" w:cstheme="majorHAnsi"/>
          <w:b/>
          <w:u w:val="single"/>
          <w:lang w:val="en-US"/>
        </w:rPr>
        <w:t xml:space="preserve">       </w:t>
      </w:r>
      <w:r w:rsidR="00B431D2" w:rsidRPr="004954F7">
        <w:rPr>
          <w:rFonts w:asciiTheme="majorHAnsi" w:hAnsiTheme="majorHAnsi" w:cstheme="majorHAnsi"/>
          <w:b/>
          <w:u w:val="single"/>
          <w:lang w:val="en-US"/>
        </w:rPr>
        <w:t xml:space="preserve">         </w:t>
      </w:r>
      <w:r w:rsidR="00DF1497" w:rsidRPr="004954F7">
        <w:rPr>
          <w:rFonts w:asciiTheme="majorHAnsi" w:hAnsiTheme="majorHAnsi" w:cstheme="majorHAnsi"/>
          <w:b/>
          <w:u w:val="single"/>
          <w:lang w:val="en-US"/>
        </w:rPr>
        <w:t xml:space="preserve">  </w:t>
      </w:r>
      <w:r w:rsidR="009F42BF">
        <w:rPr>
          <w:rFonts w:asciiTheme="majorHAnsi" w:hAnsiTheme="majorHAnsi" w:cstheme="majorHAnsi"/>
          <w:b/>
          <w:u w:val="single"/>
          <w:lang w:val="en-US"/>
        </w:rPr>
        <w:t xml:space="preserve">                 </w:t>
      </w:r>
      <w:r w:rsidRPr="004954F7">
        <w:rPr>
          <w:rFonts w:asciiTheme="majorHAnsi" w:hAnsiTheme="majorHAnsi" w:cstheme="majorHAnsi"/>
          <w:b/>
          <w:u w:val="single"/>
          <w:lang w:val="en-US"/>
        </w:rPr>
        <w:t>July 27,</w:t>
      </w:r>
      <w:r w:rsidR="0087616D" w:rsidRPr="004954F7">
        <w:rPr>
          <w:rFonts w:asciiTheme="majorHAnsi" w:hAnsiTheme="majorHAnsi" w:cstheme="majorHAnsi"/>
          <w:b/>
          <w:u w:val="single"/>
          <w:lang w:val="en-US"/>
        </w:rPr>
        <w:t xml:space="preserve"> </w:t>
      </w:r>
      <w:r w:rsidR="00042207" w:rsidRPr="004954F7">
        <w:rPr>
          <w:rFonts w:asciiTheme="majorHAnsi" w:hAnsiTheme="majorHAnsi" w:cstheme="majorHAnsi"/>
          <w:b/>
          <w:u w:val="single"/>
          <w:lang w:val="en-US"/>
        </w:rPr>
        <w:t>202</w:t>
      </w:r>
      <w:r w:rsidR="00451363" w:rsidRPr="004954F7">
        <w:rPr>
          <w:rFonts w:asciiTheme="majorHAnsi" w:hAnsiTheme="majorHAnsi" w:cstheme="majorHAnsi"/>
          <w:b/>
          <w:u w:val="single"/>
          <w:lang w:val="en-US"/>
        </w:rPr>
        <w:t>1</w:t>
      </w:r>
    </w:p>
    <w:p w14:paraId="19748716" w14:textId="77777777" w:rsidR="005C2B38" w:rsidRPr="004954F7" w:rsidRDefault="005C2B38" w:rsidP="00654C50">
      <w:pPr>
        <w:pStyle w:val="Heading1"/>
        <w:shd w:val="clear" w:color="auto" w:fill="FFFFFF"/>
        <w:spacing w:before="0" w:after="150" w:line="540" w:lineRule="atLeast"/>
        <w:jc w:val="center"/>
        <w:rPr>
          <w:rFonts w:asciiTheme="majorHAnsi" w:hAnsiTheme="majorHAnsi" w:cstheme="majorHAnsi"/>
          <w:b/>
          <w:bCs/>
          <w:sz w:val="36"/>
          <w:szCs w:val="28"/>
          <w:lang w:val="en-US"/>
        </w:rPr>
      </w:pPr>
    </w:p>
    <w:p w14:paraId="445C943E" w14:textId="4602280D" w:rsidR="00A46577" w:rsidRPr="004954F7" w:rsidRDefault="00E47CC3" w:rsidP="00654C50">
      <w:pPr>
        <w:pStyle w:val="Heading1"/>
        <w:shd w:val="clear" w:color="auto" w:fill="FFFFFF"/>
        <w:spacing w:before="0" w:after="150" w:line="540" w:lineRule="atLeast"/>
        <w:jc w:val="center"/>
        <w:rPr>
          <w:rFonts w:asciiTheme="majorHAnsi" w:hAnsiTheme="majorHAnsi" w:cstheme="majorHAnsi"/>
          <w:b/>
          <w:bCs/>
          <w:sz w:val="36"/>
          <w:szCs w:val="36"/>
          <w:lang w:val="en-US"/>
        </w:rPr>
      </w:pPr>
      <w:r w:rsidRPr="004954F7">
        <w:rPr>
          <w:b/>
          <w:sz w:val="36"/>
          <w:szCs w:val="36"/>
          <w:lang w:val="en-US"/>
        </w:rPr>
        <w:t xml:space="preserve">Aydem Renewables has successfully accomplished the green bond </w:t>
      </w:r>
      <w:r w:rsidR="008D7546">
        <w:rPr>
          <w:b/>
          <w:sz w:val="36"/>
          <w:szCs w:val="36"/>
          <w:lang w:val="en-US"/>
        </w:rPr>
        <w:t>issuance of 750 million dollars</w:t>
      </w:r>
    </w:p>
    <w:p w14:paraId="1560C8EC" w14:textId="79F1E294" w:rsidR="00A46577" w:rsidRPr="004954F7" w:rsidRDefault="00A46577" w:rsidP="00A46577">
      <w:pPr>
        <w:pStyle w:val="NoSpacing"/>
        <w:jc w:val="center"/>
        <w:rPr>
          <w:rFonts w:asciiTheme="majorHAnsi" w:hAnsiTheme="majorHAnsi" w:cstheme="majorHAnsi"/>
          <w:b/>
          <w:bCs/>
          <w:sz w:val="40"/>
          <w:szCs w:val="40"/>
          <w:lang w:val="en-US"/>
        </w:rPr>
      </w:pPr>
    </w:p>
    <w:p w14:paraId="3A59187E" w14:textId="22D12FC7" w:rsidR="003C68F9" w:rsidRPr="004954F7" w:rsidRDefault="00E47CC3" w:rsidP="003C68F9">
      <w:pPr>
        <w:pStyle w:val="NoSpacing"/>
        <w:jc w:val="center"/>
        <w:rPr>
          <w:rFonts w:asciiTheme="majorHAnsi" w:hAnsiTheme="majorHAnsi" w:cstheme="majorHAnsi"/>
          <w:b/>
          <w:bCs/>
          <w:sz w:val="24"/>
          <w:szCs w:val="24"/>
          <w:lang w:val="en-US"/>
        </w:rPr>
      </w:pPr>
      <w:r w:rsidRPr="004954F7">
        <w:rPr>
          <w:rFonts w:asciiTheme="majorHAnsi" w:hAnsiTheme="majorHAnsi" w:cstheme="majorHAnsi"/>
          <w:b/>
          <w:bCs/>
          <w:sz w:val="24"/>
          <w:szCs w:val="24"/>
          <w:lang w:val="en-US"/>
        </w:rPr>
        <w:t>Aydem Renewables, Turkey's largest company that produces energy from 100% renewable resources, has successfully accomplished issuance of Eurobond. As the company issued Eurobonds amounting to USD 750 million with a maturity of 5.5 years, the interest rate was 7.75 percent.</w:t>
      </w:r>
    </w:p>
    <w:p w14:paraId="3BE9B479" w14:textId="27F0775B" w:rsidR="00482DD3" w:rsidRPr="004954F7" w:rsidRDefault="00482DD3" w:rsidP="006E648E">
      <w:pPr>
        <w:pStyle w:val="NoSpacing"/>
        <w:jc w:val="both"/>
        <w:rPr>
          <w:rFonts w:asciiTheme="majorHAnsi" w:hAnsiTheme="majorHAnsi" w:cstheme="majorHAnsi"/>
          <w:b/>
          <w:bCs/>
          <w:sz w:val="24"/>
          <w:szCs w:val="24"/>
          <w:lang w:val="en-US"/>
        </w:rPr>
      </w:pPr>
    </w:p>
    <w:p w14:paraId="673754EB" w14:textId="1BF37D09" w:rsidR="00F822E3" w:rsidRPr="004954F7" w:rsidRDefault="00E47CC3">
      <w:pPr>
        <w:spacing w:before="120" w:after="120"/>
        <w:jc w:val="both"/>
        <w:rPr>
          <w:rFonts w:asciiTheme="majorHAnsi" w:hAnsiTheme="majorHAnsi" w:cstheme="majorHAnsi"/>
          <w:sz w:val="24"/>
          <w:szCs w:val="24"/>
          <w:lang w:val="en-US"/>
        </w:rPr>
      </w:pPr>
      <w:r w:rsidRPr="004954F7">
        <w:rPr>
          <w:rFonts w:asciiTheme="majorHAnsi" w:hAnsiTheme="majorHAnsi" w:cstheme="majorHAnsi"/>
          <w:sz w:val="24"/>
          <w:szCs w:val="24"/>
          <w:lang w:val="en-US"/>
        </w:rPr>
        <w:t xml:space="preserve">Aydem Renewables, the subsidiary of Aydem Energy, which is one of the pioneers and leading players of the energy sector in Turkey, operating in the field of renewable energy, has completed the </w:t>
      </w:r>
      <w:r w:rsidR="00E6681E" w:rsidRPr="004954F7">
        <w:rPr>
          <w:rFonts w:asciiTheme="majorHAnsi" w:hAnsiTheme="majorHAnsi" w:cstheme="majorHAnsi"/>
          <w:sz w:val="24"/>
          <w:szCs w:val="24"/>
          <w:lang w:val="en-US"/>
        </w:rPr>
        <w:t>book building</w:t>
      </w:r>
      <w:r w:rsidRPr="004954F7">
        <w:rPr>
          <w:rFonts w:asciiTheme="majorHAnsi" w:hAnsiTheme="majorHAnsi" w:cstheme="majorHAnsi"/>
          <w:sz w:val="24"/>
          <w:szCs w:val="24"/>
          <w:lang w:val="en-US"/>
        </w:rPr>
        <w:t xml:space="preserve"> process for the green bond issued to be sold to </w:t>
      </w:r>
      <w:r w:rsidR="00E6681E" w:rsidRPr="004954F7">
        <w:rPr>
          <w:rFonts w:asciiTheme="majorHAnsi" w:hAnsiTheme="majorHAnsi" w:cstheme="majorHAnsi"/>
          <w:sz w:val="24"/>
          <w:szCs w:val="24"/>
          <w:lang w:val="en-US"/>
        </w:rPr>
        <w:t xml:space="preserve">the </w:t>
      </w:r>
      <w:r w:rsidRPr="004954F7">
        <w:rPr>
          <w:rFonts w:asciiTheme="majorHAnsi" w:hAnsiTheme="majorHAnsi" w:cstheme="majorHAnsi"/>
          <w:sz w:val="24"/>
          <w:szCs w:val="24"/>
          <w:lang w:val="en-US"/>
        </w:rPr>
        <w:t>qualified investors abroad.</w:t>
      </w:r>
      <w:r w:rsidR="00482DD3" w:rsidRPr="004954F7">
        <w:rPr>
          <w:rFonts w:asciiTheme="majorHAnsi" w:hAnsiTheme="majorHAnsi" w:cstheme="majorHAnsi"/>
          <w:sz w:val="24"/>
          <w:szCs w:val="24"/>
          <w:lang w:val="en-US"/>
        </w:rPr>
        <w:t xml:space="preserve"> </w:t>
      </w:r>
      <w:bookmarkStart w:id="0" w:name="_GoBack"/>
      <w:bookmarkEnd w:id="0"/>
    </w:p>
    <w:p w14:paraId="33CF9B79" w14:textId="6CBD9858" w:rsidR="000E02E5" w:rsidRPr="004954F7" w:rsidRDefault="00E6681E" w:rsidP="00654C50">
      <w:pPr>
        <w:spacing w:before="120" w:after="120"/>
        <w:jc w:val="both"/>
        <w:rPr>
          <w:rFonts w:asciiTheme="majorHAnsi" w:hAnsiTheme="majorHAnsi" w:cstheme="majorHAnsi"/>
          <w:sz w:val="24"/>
          <w:szCs w:val="24"/>
          <w:lang w:val="en-US"/>
        </w:rPr>
      </w:pPr>
      <w:r w:rsidRPr="004954F7">
        <w:rPr>
          <w:rFonts w:asciiTheme="majorHAnsi" w:hAnsiTheme="majorHAnsi" w:cstheme="majorHAnsi"/>
          <w:sz w:val="24"/>
          <w:szCs w:val="24"/>
          <w:lang w:val="en-US"/>
        </w:rPr>
        <w:t xml:space="preserve">Aydem Renewables, which has collected a demand of </w:t>
      </w:r>
      <w:r w:rsidRPr="004954F7">
        <w:rPr>
          <w:rFonts w:asciiTheme="majorHAnsi" w:hAnsiTheme="majorHAnsi" w:cstheme="majorHAnsi"/>
          <w:b/>
          <w:sz w:val="24"/>
          <w:szCs w:val="24"/>
          <w:lang w:val="en-US"/>
        </w:rPr>
        <w:t>1.6 billion dollars</w:t>
      </w:r>
      <w:r w:rsidRPr="004954F7">
        <w:rPr>
          <w:rFonts w:asciiTheme="majorHAnsi" w:hAnsiTheme="majorHAnsi" w:cstheme="majorHAnsi"/>
          <w:sz w:val="24"/>
          <w:szCs w:val="24"/>
          <w:lang w:val="en-US"/>
        </w:rPr>
        <w:t xml:space="preserve"> with the participation of 131 investors, including long-term investors, as the result of the book building, </w:t>
      </w:r>
      <w:r w:rsidR="004954F7" w:rsidRPr="004954F7">
        <w:rPr>
          <w:rFonts w:asciiTheme="majorHAnsi" w:hAnsiTheme="majorHAnsi" w:cstheme="majorHAnsi"/>
          <w:sz w:val="24"/>
          <w:szCs w:val="24"/>
          <w:lang w:val="en-US"/>
        </w:rPr>
        <w:t>that</w:t>
      </w:r>
      <w:r w:rsidRPr="004954F7">
        <w:rPr>
          <w:rFonts w:asciiTheme="majorHAnsi" w:hAnsiTheme="majorHAnsi" w:cstheme="majorHAnsi"/>
          <w:sz w:val="24"/>
          <w:szCs w:val="24"/>
          <w:lang w:val="en-US"/>
        </w:rPr>
        <w:t xml:space="preserve"> has attracted great interest from international investors, has </w:t>
      </w:r>
      <w:r w:rsidR="004954F7" w:rsidRPr="004954F7">
        <w:rPr>
          <w:rFonts w:asciiTheme="majorHAnsi" w:hAnsiTheme="majorHAnsi" w:cstheme="majorHAnsi"/>
          <w:sz w:val="24"/>
          <w:szCs w:val="24"/>
          <w:lang w:val="en-US"/>
        </w:rPr>
        <w:t>under</w:t>
      </w:r>
      <w:r w:rsidRPr="004954F7">
        <w:rPr>
          <w:rFonts w:asciiTheme="majorHAnsi" w:hAnsiTheme="majorHAnsi" w:cstheme="majorHAnsi"/>
          <w:sz w:val="24"/>
          <w:szCs w:val="24"/>
          <w:lang w:val="en-US"/>
        </w:rPr>
        <w:t xml:space="preserve">signed the bond issuance with the highest amount </w:t>
      </w:r>
      <w:r w:rsidR="004954F7" w:rsidRPr="004954F7">
        <w:rPr>
          <w:rFonts w:asciiTheme="majorHAnsi" w:hAnsiTheme="majorHAnsi" w:cstheme="majorHAnsi"/>
          <w:sz w:val="24"/>
          <w:szCs w:val="24"/>
          <w:lang w:val="en-US"/>
        </w:rPr>
        <w:t xml:space="preserve">at its first time </w:t>
      </w:r>
      <w:r w:rsidRPr="004954F7">
        <w:rPr>
          <w:rFonts w:asciiTheme="majorHAnsi" w:hAnsiTheme="majorHAnsi" w:cstheme="majorHAnsi"/>
          <w:sz w:val="24"/>
          <w:szCs w:val="24"/>
          <w:lang w:val="en-US"/>
        </w:rPr>
        <w:t>in Turkey. This issu</w:t>
      </w:r>
      <w:r w:rsidR="004954F7" w:rsidRPr="004954F7">
        <w:rPr>
          <w:rFonts w:asciiTheme="majorHAnsi" w:hAnsiTheme="majorHAnsi" w:cstheme="majorHAnsi"/>
          <w:sz w:val="24"/>
          <w:szCs w:val="24"/>
          <w:lang w:val="en-US"/>
        </w:rPr>
        <w:t>ance</w:t>
      </w:r>
      <w:r w:rsidRPr="004954F7">
        <w:rPr>
          <w:rFonts w:asciiTheme="majorHAnsi" w:hAnsiTheme="majorHAnsi" w:cstheme="majorHAnsi"/>
          <w:sz w:val="24"/>
          <w:szCs w:val="24"/>
          <w:lang w:val="en-US"/>
        </w:rPr>
        <w:t xml:space="preserve"> also has the distinct</w:t>
      </w:r>
      <w:r w:rsidR="004954F7" w:rsidRPr="004954F7">
        <w:rPr>
          <w:rFonts w:asciiTheme="majorHAnsi" w:hAnsiTheme="majorHAnsi" w:cstheme="majorHAnsi"/>
          <w:sz w:val="24"/>
          <w:szCs w:val="24"/>
          <w:lang w:val="en-US"/>
        </w:rPr>
        <w:t xml:space="preserve"> characteristic</w:t>
      </w:r>
      <w:r w:rsidRPr="004954F7">
        <w:rPr>
          <w:rFonts w:asciiTheme="majorHAnsi" w:hAnsiTheme="majorHAnsi" w:cstheme="majorHAnsi"/>
          <w:sz w:val="24"/>
          <w:szCs w:val="24"/>
          <w:lang w:val="en-US"/>
        </w:rPr>
        <w:t xml:space="preserve"> of being </w:t>
      </w:r>
      <w:r w:rsidR="004954F7" w:rsidRPr="004954F7">
        <w:rPr>
          <w:rFonts w:asciiTheme="majorHAnsi" w:hAnsiTheme="majorHAnsi" w:cstheme="majorHAnsi"/>
          <w:sz w:val="24"/>
          <w:szCs w:val="24"/>
          <w:lang w:val="en-US"/>
        </w:rPr>
        <w:t xml:space="preserve">the </w:t>
      </w:r>
      <w:r w:rsidRPr="004954F7">
        <w:rPr>
          <w:rFonts w:asciiTheme="majorHAnsi" w:hAnsiTheme="majorHAnsi" w:cstheme="majorHAnsi"/>
          <w:sz w:val="24"/>
          <w:szCs w:val="24"/>
          <w:lang w:val="en-US"/>
        </w:rPr>
        <w:t>largest green bond issuance</w:t>
      </w:r>
      <w:r w:rsidR="004954F7" w:rsidRPr="004954F7">
        <w:rPr>
          <w:rFonts w:asciiTheme="majorHAnsi" w:hAnsiTheme="majorHAnsi" w:cstheme="majorHAnsi"/>
          <w:sz w:val="24"/>
          <w:szCs w:val="24"/>
          <w:lang w:val="en-US"/>
        </w:rPr>
        <w:t xml:space="preserve"> of Turkey</w:t>
      </w:r>
      <w:r w:rsidRPr="004954F7">
        <w:rPr>
          <w:rFonts w:asciiTheme="majorHAnsi" w:hAnsiTheme="majorHAnsi" w:cstheme="majorHAnsi"/>
          <w:sz w:val="24"/>
          <w:szCs w:val="24"/>
          <w:lang w:val="en-US"/>
        </w:rPr>
        <w:t>.</w:t>
      </w:r>
    </w:p>
    <w:p w14:paraId="6401D740" w14:textId="5617EDF4" w:rsidR="007C6FEC" w:rsidRPr="004954F7" w:rsidRDefault="004954F7" w:rsidP="007C6FEC">
      <w:pPr>
        <w:spacing w:before="120" w:after="120"/>
        <w:jc w:val="both"/>
        <w:rPr>
          <w:rFonts w:asciiTheme="majorHAnsi" w:hAnsiTheme="majorHAnsi" w:cstheme="majorHAnsi"/>
          <w:sz w:val="24"/>
          <w:szCs w:val="24"/>
          <w:lang w:val="en-US"/>
        </w:rPr>
      </w:pPr>
      <w:r w:rsidRPr="004954F7">
        <w:rPr>
          <w:rFonts w:asciiTheme="majorHAnsi" w:hAnsiTheme="majorHAnsi" w:cstheme="majorHAnsi"/>
          <w:b/>
          <w:sz w:val="24"/>
          <w:szCs w:val="24"/>
          <w:lang w:val="en-US"/>
        </w:rPr>
        <w:t>Bond issuance with the highest amount at the first time in Turkey</w:t>
      </w:r>
    </w:p>
    <w:p w14:paraId="0B83D533" w14:textId="711FE7E1" w:rsidR="00F822E3" w:rsidRPr="004954F7" w:rsidRDefault="004954F7" w:rsidP="00654C50">
      <w:pPr>
        <w:jc w:val="both"/>
        <w:rPr>
          <w:rFonts w:asciiTheme="majorHAnsi" w:hAnsiTheme="majorHAnsi" w:cstheme="majorHAnsi"/>
          <w:sz w:val="24"/>
          <w:szCs w:val="24"/>
          <w:lang w:val="en-US"/>
        </w:rPr>
      </w:pPr>
      <w:r w:rsidRPr="004954F7">
        <w:rPr>
          <w:rFonts w:asciiTheme="majorHAnsi" w:hAnsiTheme="majorHAnsi" w:cstheme="majorHAnsi"/>
          <w:sz w:val="24"/>
          <w:szCs w:val="24"/>
          <w:lang w:val="en-US"/>
        </w:rPr>
        <w:t xml:space="preserve">Expressing his </w:t>
      </w:r>
      <w:r>
        <w:rPr>
          <w:rFonts w:asciiTheme="majorHAnsi" w:hAnsiTheme="majorHAnsi" w:cstheme="majorHAnsi"/>
          <w:sz w:val="24"/>
          <w:szCs w:val="24"/>
          <w:lang w:val="en-US"/>
        </w:rPr>
        <w:t>great</w:t>
      </w:r>
      <w:r w:rsidR="00DB07F8">
        <w:rPr>
          <w:rFonts w:asciiTheme="majorHAnsi" w:hAnsiTheme="majorHAnsi" w:cstheme="majorHAnsi"/>
          <w:sz w:val="24"/>
          <w:szCs w:val="24"/>
          <w:lang w:val="en-US"/>
        </w:rPr>
        <w:t xml:space="preserve"> pleasure</w:t>
      </w:r>
      <w:r w:rsidRPr="004954F7">
        <w:rPr>
          <w:rFonts w:asciiTheme="majorHAnsi" w:hAnsiTheme="majorHAnsi" w:cstheme="majorHAnsi"/>
          <w:sz w:val="24"/>
          <w:szCs w:val="24"/>
          <w:lang w:val="en-US"/>
        </w:rPr>
        <w:t xml:space="preserve"> with </w:t>
      </w:r>
      <w:r w:rsidR="00DB07F8">
        <w:rPr>
          <w:rFonts w:asciiTheme="majorHAnsi" w:hAnsiTheme="majorHAnsi" w:cstheme="majorHAnsi"/>
          <w:sz w:val="24"/>
          <w:szCs w:val="24"/>
          <w:lang w:val="en-US"/>
        </w:rPr>
        <w:t xml:space="preserve">the </w:t>
      </w:r>
      <w:r w:rsidRPr="004954F7">
        <w:rPr>
          <w:rFonts w:asciiTheme="majorHAnsi" w:hAnsiTheme="majorHAnsi" w:cstheme="majorHAnsi"/>
          <w:sz w:val="24"/>
          <w:szCs w:val="24"/>
          <w:lang w:val="en-US"/>
        </w:rPr>
        <w:t xml:space="preserve">successful </w:t>
      </w:r>
      <w:r w:rsidR="00DB07F8">
        <w:rPr>
          <w:rFonts w:asciiTheme="majorHAnsi" w:hAnsiTheme="majorHAnsi" w:cstheme="majorHAnsi"/>
          <w:sz w:val="24"/>
          <w:szCs w:val="24"/>
          <w:lang w:val="en-US"/>
        </w:rPr>
        <w:t xml:space="preserve">bond issuance of </w:t>
      </w:r>
      <w:r w:rsidR="00DB07F8" w:rsidRPr="004954F7">
        <w:rPr>
          <w:rFonts w:asciiTheme="majorHAnsi" w:hAnsiTheme="majorHAnsi" w:cstheme="majorHAnsi"/>
          <w:sz w:val="24"/>
          <w:szCs w:val="24"/>
          <w:lang w:val="en-US"/>
        </w:rPr>
        <w:t>Aydem Renewable</w:t>
      </w:r>
      <w:r w:rsidR="00DB07F8">
        <w:rPr>
          <w:rFonts w:asciiTheme="majorHAnsi" w:hAnsiTheme="majorHAnsi" w:cstheme="majorHAnsi"/>
          <w:sz w:val="24"/>
          <w:szCs w:val="24"/>
          <w:lang w:val="en-US"/>
        </w:rPr>
        <w:t>s</w:t>
      </w:r>
      <w:r w:rsidRPr="004954F7">
        <w:rPr>
          <w:rFonts w:asciiTheme="majorHAnsi" w:hAnsiTheme="majorHAnsi" w:cstheme="majorHAnsi"/>
          <w:sz w:val="24"/>
          <w:szCs w:val="24"/>
          <w:lang w:val="en-US"/>
        </w:rPr>
        <w:t>, Aydem Energy CEO and Aydem Renewable</w:t>
      </w:r>
      <w:r>
        <w:rPr>
          <w:rFonts w:asciiTheme="majorHAnsi" w:hAnsiTheme="majorHAnsi" w:cstheme="majorHAnsi"/>
          <w:sz w:val="24"/>
          <w:szCs w:val="24"/>
          <w:lang w:val="en-US"/>
        </w:rPr>
        <w:t>s</w:t>
      </w:r>
      <w:r w:rsidRPr="004954F7">
        <w:rPr>
          <w:rFonts w:asciiTheme="majorHAnsi" w:hAnsiTheme="majorHAnsi" w:cstheme="majorHAnsi"/>
          <w:sz w:val="24"/>
          <w:szCs w:val="24"/>
          <w:lang w:val="en-US"/>
        </w:rPr>
        <w:t xml:space="preserve"> Chairman İdris Küpeli s</w:t>
      </w:r>
      <w:r w:rsidR="00DB07F8">
        <w:rPr>
          <w:rFonts w:asciiTheme="majorHAnsi" w:hAnsiTheme="majorHAnsi" w:cstheme="majorHAnsi"/>
          <w:sz w:val="24"/>
          <w:szCs w:val="24"/>
          <w:lang w:val="en-US"/>
        </w:rPr>
        <w:t>tated</w:t>
      </w:r>
      <w:r w:rsidRPr="004954F7">
        <w:rPr>
          <w:rFonts w:asciiTheme="majorHAnsi" w:hAnsiTheme="majorHAnsi" w:cstheme="majorHAnsi"/>
          <w:sz w:val="24"/>
          <w:szCs w:val="24"/>
          <w:lang w:val="en-US"/>
        </w:rPr>
        <w:t xml:space="preserve">; “With this transaction, which is our first Eurobond issuance, we have </w:t>
      </w:r>
      <w:r w:rsidR="00DB07F8">
        <w:rPr>
          <w:rFonts w:asciiTheme="majorHAnsi" w:hAnsiTheme="majorHAnsi" w:cstheme="majorHAnsi"/>
          <w:sz w:val="24"/>
          <w:szCs w:val="24"/>
          <w:lang w:val="en-US"/>
        </w:rPr>
        <w:t>accomplished</w:t>
      </w:r>
      <w:r w:rsidRPr="004954F7">
        <w:rPr>
          <w:rFonts w:asciiTheme="majorHAnsi" w:hAnsiTheme="majorHAnsi" w:cstheme="majorHAnsi"/>
          <w:sz w:val="24"/>
          <w:szCs w:val="24"/>
          <w:lang w:val="en-US"/>
        </w:rPr>
        <w:t xml:space="preserve"> the highest amount of bond issu</w:t>
      </w:r>
      <w:r w:rsidR="00DB07F8">
        <w:rPr>
          <w:rFonts w:asciiTheme="majorHAnsi" w:hAnsiTheme="majorHAnsi" w:cstheme="majorHAnsi"/>
          <w:sz w:val="24"/>
          <w:szCs w:val="24"/>
          <w:lang w:val="en-US"/>
        </w:rPr>
        <w:t>e</w:t>
      </w:r>
      <w:r w:rsidRPr="004954F7">
        <w:rPr>
          <w:rFonts w:asciiTheme="majorHAnsi" w:hAnsiTheme="majorHAnsi" w:cstheme="majorHAnsi"/>
          <w:sz w:val="24"/>
          <w:szCs w:val="24"/>
          <w:lang w:val="en-US"/>
        </w:rPr>
        <w:t xml:space="preserve"> in Turkey at </w:t>
      </w:r>
      <w:r w:rsidR="00DB07F8">
        <w:rPr>
          <w:rFonts w:asciiTheme="majorHAnsi" w:hAnsiTheme="majorHAnsi" w:cstheme="majorHAnsi"/>
          <w:sz w:val="24"/>
          <w:szCs w:val="24"/>
          <w:lang w:val="en-US"/>
        </w:rPr>
        <w:t>the first issuance</w:t>
      </w:r>
      <w:r w:rsidRPr="004954F7">
        <w:rPr>
          <w:rFonts w:asciiTheme="majorHAnsi" w:hAnsiTheme="majorHAnsi" w:cstheme="majorHAnsi"/>
          <w:sz w:val="24"/>
          <w:szCs w:val="24"/>
          <w:lang w:val="en-US"/>
        </w:rPr>
        <w:t xml:space="preserve"> </w:t>
      </w:r>
      <w:r w:rsidR="00DB07F8">
        <w:rPr>
          <w:rFonts w:asciiTheme="majorHAnsi" w:hAnsiTheme="majorHAnsi" w:cstheme="majorHAnsi"/>
          <w:sz w:val="24"/>
          <w:szCs w:val="24"/>
          <w:lang w:val="en-US"/>
        </w:rPr>
        <w:t>and as</w:t>
      </w:r>
      <w:r w:rsidRPr="004954F7">
        <w:rPr>
          <w:rFonts w:asciiTheme="majorHAnsi" w:hAnsiTheme="majorHAnsi" w:cstheme="majorHAnsi"/>
          <w:sz w:val="24"/>
          <w:szCs w:val="24"/>
          <w:lang w:val="en-US"/>
        </w:rPr>
        <w:t xml:space="preserve"> a single item. At the same time, we </w:t>
      </w:r>
      <w:r w:rsidR="00DB07F8">
        <w:rPr>
          <w:rFonts w:asciiTheme="majorHAnsi" w:hAnsiTheme="majorHAnsi" w:cstheme="majorHAnsi"/>
          <w:sz w:val="24"/>
          <w:szCs w:val="24"/>
          <w:lang w:val="en-US"/>
        </w:rPr>
        <w:t>have also under</w:t>
      </w:r>
      <w:r w:rsidRPr="004954F7">
        <w:rPr>
          <w:rFonts w:asciiTheme="majorHAnsi" w:hAnsiTheme="majorHAnsi" w:cstheme="majorHAnsi"/>
          <w:sz w:val="24"/>
          <w:szCs w:val="24"/>
          <w:lang w:val="en-US"/>
        </w:rPr>
        <w:t xml:space="preserve">signed the largest transaction </w:t>
      </w:r>
      <w:r w:rsidR="00DB07F8">
        <w:rPr>
          <w:rFonts w:asciiTheme="majorHAnsi" w:hAnsiTheme="majorHAnsi" w:cstheme="majorHAnsi"/>
          <w:sz w:val="24"/>
          <w:szCs w:val="24"/>
          <w:lang w:val="en-US"/>
        </w:rPr>
        <w:t xml:space="preserve">accomplished </w:t>
      </w:r>
      <w:r w:rsidRPr="004954F7">
        <w:rPr>
          <w:rFonts w:asciiTheme="majorHAnsi" w:hAnsiTheme="majorHAnsi" w:cstheme="majorHAnsi"/>
          <w:sz w:val="24"/>
          <w:szCs w:val="24"/>
          <w:lang w:val="en-US"/>
        </w:rPr>
        <w:t xml:space="preserve">by a renewable energy company in the CEEMEA (Central &amp; Eastern Europe, Middle East and Africa) Region. We consider </w:t>
      </w:r>
      <w:r w:rsidR="00DB07F8">
        <w:rPr>
          <w:rFonts w:asciiTheme="majorHAnsi" w:hAnsiTheme="majorHAnsi" w:cstheme="majorHAnsi"/>
          <w:sz w:val="24"/>
          <w:szCs w:val="24"/>
          <w:lang w:val="en-US"/>
        </w:rPr>
        <w:t>t</w:t>
      </w:r>
      <w:r w:rsidR="00DB07F8" w:rsidRPr="004954F7">
        <w:rPr>
          <w:rFonts w:asciiTheme="majorHAnsi" w:hAnsiTheme="majorHAnsi" w:cstheme="majorHAnsi"/>
          <w:sz w:val="24"/>
          <w:szCs w:val="24"/>
          <w:lang w:val="en-US"/>
        </w:rPr>
        <w:t>his success</w:t>
      </w:r>
      <w:r w:rsidR="00DB07F8">
        <w:rPr>
          <w:rFonts w:asciiTheme="majorHAnsi" w:hAnsiTheme="majorHAnsi" w:cstheme="majorHAnsi"/>
          <w:sz w:val="24"/>
          <w:szCs w:val="24"/>
          <w:lang w:val="en-US"/>
        </w:rPr>
        <w:t>ful achievement</w:t>
      </w:r>
      <w:r w:rsidRPr="004954F7">
        <w:rPr>
          <w:rFonts w:asciiTheme="majorHAnsi" w:hAnsiTheme="majorHAnsi" w:cstheme="majorHAnsi"/>
          <w:sz w:val="24"/>
          <w:szCs w:val="24"/>
          <w:lang w:val="en-US"/>
        </w:rPr>
        <w:t xml:space="preserve"> as an indicator of the confidence that </w:t>
      </w:r>
      <w:r w:rsidR="00DB07F8">
        <w:rPr>
          <w:rFonts w:asciiTheme="majorHAnsi" w:hAnsiTheme="majorHAnsi" w:cstheme="majorHAnsi"/>
          <w:sz w:val="24"/>
          <w:szCs w:val="24"/>
          <w:lang w:val="en-US"/>
        </w:rPr>
        <w:t xml:space="preserve">the </w:t>
      </w:r>
      <w:r w:rsidRPr="004954F7">
        <w:rPr>
          <w:rFonts w:asciiTheme="majorHAnsi" w:hAnsiTheme="majorHAnsi" w:cstheme="majorHAnsi"/>
          <w:sz w:val="24"/>
          <w:szCs w:val="24"/>
          <w:lang w:val="en-US"/>
        </w:rPr>
        <w:t xml:space="preserve">international markets have </w:t>
      </w:r>
      <w:r w:rsidR="00DB07F8">
        <w:rPr>
          <w:rFonts w:asciiTheme="majorHAnsi" w:hAnsiTheme="majorHAnsi" w:cstheme="majorHAnsi"/>
          <w:sz w:val="24"/>
          <w:szCs w:val="24"/>
          <w:lang w:val="en-US"/>
        </w:rPr>
        <w:t xml:space="preserve">shown </w:t>
      </w:r>
      <w:r w:rsidRPr="004954F7">
        <w:rPr>
          <w:rFonts w:asciiTheme="majorHAnsi" w:hAnsiTheme="majorHAnsi" w:cstheme="majorHAnsi"/>
          <w:sz w:val="24"/>
          <w:szCs w:val="24"/>
          <w:lang w:val="en-US"/>
        </w:rPr>
        <w:t xml:space="preserve">in our country, </w:t>
      </w:r>
      <w:r w:rsidR="00DB07F8">
        <w:rPr>
          <w:rFonts w:asciiTheme="majorHAnsi" w:hAnsiTheme="majorHAnsi" w:cstheme="majorHAnsi"/>
          <w:sz w:val="24"/>
          <w:szCs w:val="24"/>
          <w:lang w:val="en-US"/>
        </w:rPr>
        <w:t xml:space="preserve">in </w:t>
      </w:r>
      <w:r w:rsidRPr="004954F7">
        <w:rPr>
          <w:rFonts w:asciiTheme="majorHAnsi" w:hAnsiTheme="majorHAnsi" w:cstheme="majorHAnsi"/>
          <w:sz w:val="24"/>
          <w:szCs w:val="24"/>
          <w:lang w:val="en-US"/>
        </w:rPr>
        <w:t xml:space="preserve">our group and </w:t>
      </w:r>
      <w:r w:rsidR="00DB07F8">
        <w:rPr>
          <w:rFonts w:asciiTheme="majorHAnsi" w:hAnsiTheme="majorHAnsi" w:cstheme="majorHAnsi"/>
          <w:sz w:val="24"/>
          <w:szCs w:val="24"/>
          <w:lang w:val="en-US"/>
        </w:rPr>
        <w:t xml:space="preserve">in </w:t>
      </w:r>
      <w:r w:rsidRPr="004954F7">
        <w:rPr>
          <w:rFonts w:asciiTheme="majorHAnsi" w:hAnsiTheme="majorHAnsi" w:cstheme="majorHAnsi"/>
          <w:sz w:val="24"/>
          <w:szCs w:val="24"/>
          <w:lang w:val="en-US"/>
        </w:rPr>
        <w:t>Aydem Renewable</w:t>
      </w:r>
      <w:r w:rsidR="00DB07F8">
        <w:rPr>
          <w:rFonts w:asciiTheme="majorHAnsi" w:hAnsiTheme="majorHAnsi" w:cstheme="majorHAnsi"/>
          <w:sz w:val="24"/>
          <w:szCs w:val="24"/>
          <w:lang w:val="en-US"/>
        </w:rPr>
        <w:t>s</w:t>
      </w:r>
      <w:r w:rsidRPr="004954F7">
        <w:rPr>
          <w:rFonts w:asciiTheme="majorHAnsi" w:hAnsiTheme="majorHAnsi" w:cstheme="majorHAnsi"/>
          <w:sz w:val="24"/>
          <w:szCs w:val="24"/>
          <w:lang w:val="en-US"/>
        </w:rPr>
        <w:t xml:space="preserve"> company. We wish the best for our country and </w:t>
      </w:r>
      <w:r w:rsidR="00DB07F8">
        <w:rPr>
          <w:rFonts w:asciiTheme="majorHAnsi" w:hAnsiTheme="majorHAnsi" w:cstheme="majorHAnsi"/>
          <w:sz w:val="24"/>
          <w:szCs w:val="24"/>
          <w:lang w:val="en-US"/>
        </w:rPr>
        <w:t xml:space="preserve">for </w:t>
      </w:r>
      <w:r w:rsidRPr="004954F7">
        <w:rPr>
          <w:rFonts w:asciiTheme="majorHAnsi" w:hAnsiTheme="majorHAnsi" w:cstheme="majorHAnsi"/>
          <w:sz w:val="24"/>
          <w:szCs w:val="24"/>
          <w:lang w:val="en-US"/>
        </w:rPr>
        <w:t>our company”.</w:t>
      </w:r>
    </w:p>
    <w:p w14:paraId="63B897A3" w14:textId="77777777" w:rsidR="00F822E3" w:rsidRPr="004954F7" w:rsidRDefault="00F822E3" w:rsidP="00654C50">
      <w:pPr>
        <w:jc w:val="both"/>
        <w:rPr>
          <w:rFonts w:asciiTheme="majorHAnsi" w:hAnsiTheme="majorHAnsi" w:cstheme="majorHAnsi"/>
          <w:sz w:val="24"/>
          <w:szCs w:val="24"/>
          <w:lang w:val="en-US"/>
        </w:rPr>
      </w:pPr>
    </w:p>
    <w:p w14:paraId="3EDAF34B" w14:textId="3CAAD643" w:rsidR="00F822E3" w:rsidRPr="004954F7" w:rsidRDefault="00F822E3" w:rsidP="00654C50">
      <w:pPr>
        <w:jc w:val="both"/>
        <w:rPr>
          <w:rFonts w:asciiTheme="majorHAnsi" w:hAnsiTheme="majorHAnsi" w:cstheme="majorHAnsi"/>
          <w:sz w:val="24"/>
          <w:szCs w:val="24"/>
          <w:lang w:val="en-US"/>
        </w:rPr>
      </w:pPr>
      <w:r w:rsidRPr="004954F7">
        <w:rPr>
          <w:rFonts w:asciiTheme="majorHAnsi" w:hAnsiTheme="majorHAnsi" w:cstheme="majorHAnsi"/>
          <w:b/>
          <w:bCs/>
          <w:sz w:val="24"/>
          <w:szCs w:val="24"/>
          <w:lang w:val="en-US"/>
        </w:rPr>
        <w:t>Küpeli: “</w:t>
      </w:r>
      <w:r w:rsidR="00DB07F8" w:rsidRPr="00DB07F8">
        <w:rPr>
          <w:rFonts w:asciiTheme="majorHAnsi" w:hAnsiTheme="majorHAnsi" w:cstheme="majorHAnsi"/>
          <w:b/>
          <w:bCs/>
          <w:sz w:val="24"/>
          <w:szCs w:val="24"/>
          <w:lang w:val="en-US"/>
        </w:rPr>
        <w:t xml:space="preserve">With the </w:t>
      </w:r>
      <w:r w:rsidR="00D12B28">
        <w:rPr>
          <w:rFonts w:asciiTheme="majorHAnsi" w:hAnsiTheme="majorHAnsi" w:cstheme="majorHAnsi"/>
          <w:b/>
          <w:bCs/>
          <w:sz w:val="24"/>
          <w:szCs w:val="24"/>
          <w:lang w:val="en-US"/>
        </w:rPr>
        <w:t>revenue</w:t>
      </w:r>
      <w:r w:rsidR="00DB07F8" w:rsidRPr="00DB07F8">
        <w:rPr>
          <w:rFonts w:asciiTheme="majorHAnsi" w:hAnsiTheme="majorHAnsi" w:cstheme="majorHAnsi"/>
          <w:b/>
          <w:bCs/>
          <w:sz w:val="24"/>
          <w:szCs w:val="24"/>
          <w:lang w:val="en-US"/>
        </w:rPr>
        <w:t xml:space="preserve"> to be obtained from the issuance, the entire </w:t>
      </w:r>
      <w:r w:rsidR="00D12B28">
        <w:rPr>
          <w:rFonts w:asciiTheme="majorHAnsi" w:hAnsiTheme="majorHAnsi" w:cstheme="majorHAnsi"/>
          <w:b/>
          <w:bCs/>
          <w:sz w:val="24"/>
          <w:szCs w:val="24"/>
          <w:lang w:val="en-US"/>
        </w:rPr>
        <w:t>credit</w:t>
      </w:r>
      <w:r w:rsidR="00DB07F8" w:rsidRPr="00DB07F8">
        <w:rPr>
          <w:rFonts w:asciiTheme="majorHAnsi" w:hAnsiTheme="majorHAnsi" w:cstheme="majorHAnsi"/>
          <w:b/>
          <w:bCs/>
          <w:sz w:val="24"/>
          <w:szCs w:val="24"/>
          <w:lang w:val="en-US"/>
        </w:rPr>
        <w:t xml:space="preserve"> debt of our company to the banks will be closed and new investments </w:t>
      </w:r>
      <w:r w:rsidR="00D12B28">
        <w:rPr>
          <w:rFonts w:asciiTheme="majorHAnsi" w:hAnsiTheme="majorHAnsi" w:cstheme="majorHAnsi"/>
          <w:b/>
          <w:bCs/>
          <w:sz w:val="24"/>
          <w:szCs w:val="24"/>
          <w:lang w:val="en-US"/>
        </w:rPr>
        <w:t>shal</w:t>
      </w:r>
      <w:r w:rsidR="00DB07F8" w:rsidRPr="00DB07F8">
        <w:rPr>
          <w:rFonts w:asciiTheme="majorHAnsi" w:hAnsiTheme="majorHAnsi" w:cstheme="majorHAnsi"/>
          <w:b/>
          <w:bCs/>
          <w:sz w:val="24"/>
          <w:szCs w:val="24"/>
          <w:lang w:val="en-US"/>
        </w:rPr>
        <w:t>l be financed.</w:t>
      </w:r>
      <w:r w:rsidRPr="004954F7">
        <w:rPr>
          <w:rFonts w:asciiTheme="majorHAnsi" w:hAnsiTheme="majorHAnsi" w:cstheme="majorHAnsi"/>
          <w:b/>
          <w:bCs/>
          <w:sz w:val="24"/>
          <w:szCs w:val="24"/>
          <w:lang w:val="en-US"/>
        </w:rPr>
        <w:t>”</w:t>
      </w:r>
    </w:p>
    <w:p w14:paraId="5E3BAE48" w14:textId="12F22674" w:rsidR="00F822E3" w:rsidRPr="004954F7" w:rsidRDefault="00D12B28">
      <w:pPr>
        <w:pStyle w:val="NoSpacing"/>
        <w:spacing w:line="276" w:lineRule="auto"/>
        <w:jc w:val="both"/>
        <w:rPr>
          <w:rFonts w:asciiTheme="majorHAnsi" w:hAnsiTheme="majorHAnsi" w:cstheme="majorHAnsi"/>
          <w:sz w:val="24"/>
          <w:szCs w:val="24"/>
          <w:lang w:val="en-US"/>
        </w:rPr>
      </w:pPr>
      <w:r w:rsidRPr="00D12B28">
        <w:rPr>
          <w:rFonts w:asciiTheme="majorHAnsi" w:hAnsiTheme="majorHAnsi" w:cstheme="majorHAnsi"/>
          <w:sz w:val="24"/>
          <w:szCs w:val="24"/>
          <w:lang w:val="en-US"/>
        </w:rPr>
        <w:t>K</w:t>
      </w:r>
      <w:r>
        <w:rPr>
          <w:rFonts w:asciiTheme="majorHAnsi" w:hAnsiTheme="majorHAnsi" w:cstheme="majorHAnsi"/>
          <w:sz w:val="24"/>
          <w:szCs w:val="24"/>
          <w:lang w:val="en-US"/>
        </w:rPr>
        <w:t>ü</w:t>
      </w:r>
      <w:r w:rsidRPr="00D12B28">
        <w:rPr>
          <w:rFonts w:asciiTheme="majorHAnsi" w:hAnsiTheme="majorHAnsi" w:cstheme="majorHAnsi"/>
          <w:sz w:val="24"/>
          <w:szCs w:val="24"/>
          <w:lang w:val="en-US"/>
        </w:rPr>
        <w:t xml:space="preserve">peli </w:t>
      </w:r>
      <w:r>
        <w:rPr>
          <w:rFonts w:asciiTheme="majorHAnsi" w:hAnsiTheme="majorHAnsi" w:cstheme="majorHAnsi"/>
          <w:sz w:val="24"/>
          <w:szCs w:val="24"/>
          <w:lang w:val="en-US"/>
        </w:rPr>
        <w:t xml:space="preserve">has </w:t>
      </w:r>
      <w:r w:rsidRPr="00D12B28">
        <w:rPr>
          <w:rFonts w:asciiTheme="majorHAnsi" w:hAnsiTheme="majorHAnsi" w:cstheme="majorHAnsi"/>
          <w:sz w:val="24"/>
          <w:szCs w:val="24"/>
          <w:lang w:val="en-US"/>
        </w:rPr>
        <w:t xml:space="preserve">stated that making such a </w:t>
      </w:r>
      <w:r>
        <w:rPr>
          <w:rFonts w:asciiTheme="majorHAnsi" w:hAnsiTheme="majorHAnsi" w:cstheme="majorHAnsi"/>
          <w:sz w:val="24"/>
          <w:szCs w:val="24"/>
          <w:lang w:val="en-US"/>
        </w:rPr>
        <w:t>huge issuance</w:t>
      </w:r>
      <w:r w:rsidRPr="00D12B28">
        <w:rPr>
          <w:rFonts w:asciiTheme="majorHAnsi" w:hAnsiTheme="majorHAnsi" w:cstheme="majorHAnsi"/>
          <w:sz w:val="24"/>
          <w:szCs w:val="24"/>
          <w:lang w:val="en-US"/>
        </w:rPr>
        <w:t xml:space="preserve"> after a difficult year due to the pandemic is a very important step for the company to reach its future goals</w:t>
      </w:r>
      <w:r>
        <w:rPr>
          <w:rFonts w:asciiTheme="majorHAnsi" w:hAnsiTheme="majorHAnsi" w:cstheme="majorHAnsi"/>
          <w:sz w:val="24"/>
          <w:szCs w:val="24"/>
          <w:lang w:val="en-US"/>
        </w:rPr>
        <w:t xml:space="preserve"> and said</w:t>
      </w:r>
      <w:r w:rsidR="00F822E3" w:rsidRPr="004954F7">
        <w:rPr>
          <w:rFonts w:asciiTheme="majorHAnsi" w:hAnsiTheme="majorHAnsi" w:cstheme="majorHAnsi"/>
          <w:sz w:val="24"/>
          <w:szCs w:val="24"/>
          <w:lang w:val="en-US"/>
        </w:rPr>
        <w:t xml:space="preserve"> “</w:t>
      </w:r>
      <w:r w:rsidRPr="00D12B28">
        <w:rPr>
          <w:rFonts w:asciiTheme="majorHAnsi" w:hAnsiTheme="majorHAnsi" w:cstheme="majorHAnsi"/>
          <w:sz w:val="24"/>
          <w:szCs w:val="24"/>
          <w:lang w:val="en-US"/>
        </w:rPr>
        <w:t xml:space="preserve">We </w:t>
      </w:r>
      <w:r>
        <w:rPr>
          <w:rFonts w:asciiTheme="majorHAnsi" w:hAnsiTheme="majorHAnsi" w:cstheme="majorHAnsi"/>
          <w:sz w:val="24"/>
          <w:szCs w:val="24"/>
          <w:lang w:val="en-US"/>
        </w:rPr>
        <w:t xml:space="preserve">have </w:t>
      </w:r>
      <w:r w:rsidRPr="00D12B28">
        <w:rPr>
          <w:rFonts w:asciiTheme="majorHAnsi" w:hAnsiTheme="majorHAnsi" w:cstheme="majorHAnsi"/>
          <w:sz w:val="24"/>
          <w:szCs w:val="24"/>
          <w:lang w:val="en-US"/>
        </w:rPr>
        <w:t xml:space="preserve">collected a demand of 1.6 billion dollars from 131 investors. The nominal value of the bonds to be </w:t>
      </w:r>
      <w:r w:rsidRPr="00D12B28">
        <w:rPr>
          <w:rFonts w:asciiTheme="majorHAnsi" w:hAnsiTheme="majorHAnsi" w:cstheme="majorHAnsi"/>
          <w:sz w:val="24"/>
          <w:szCs w:val="24"/>
          <w:lang w:val="en-US"/>
        </w:rPr>
        <w:lastRenderedPageBreak/>
        <w:t xml:space="preserve">issued </w:t>
      </w:r>
      <w:r>
        <w:rPr>
          <w:rFonts w:asciiTheme="majorHAnsi" w:hAnsiTheme="majorHAnsi" w:cstheme="majorHAnsi"/>
          <w:sz w:val="24"/>
          <w:szCs w:val="24"/>
          <w:lang w:val="en-US"/>
        </w:rPr>
        <w:t>h</w:t>
      </w:r>
      <w:r w:rsidRPr="00D12B28">
        <w:rPr>
          <w:rFonts w:asciiTheme="majorHAnsi" w:hAnsiTheme="majorHAnsi" w:cstheme="majorHAnsi"/>
          <w:sz w:val="24"/>
          <w:szCs w:val="24"/>
          <w:lang w:val="en-US"/>
        </w:rPr>
        <w:t xml:space="preserve">as </w:t>
      </w:r>
      <w:r>
        <w:rPr>
          <w:rFonts w:asciiTheme="majorHAnsi" w:hAnsiTheme="majorHAnsi" w:cstheme="majorHAnsi"/>
          <w:sz w:val="24"/>
          <w:szCs w:val="24"/>
          <w:lang w:val="en-US"/>
        </w:rPr>
        <w:t xml:space="preserve">been </w:t>
      </w:r>
      <w:r w:rsidRPr="00D12B28">
        <w:rPr>
          <w:rFonts w:asciiTheme="majorHAnsi" w:hAnsiTheme="majorHAnsi" w:cstheme="majorHAnsi"/>
          <w:sz w:val="24"/>
          <w:szCs w:val="24"/>
          <w:lang w:val="en-US"/>
        </w:rPr>
        <w:t xml:space="preserve">determined as 750 million dollars and </w:t>
      </w:r>
      <w:r>
        <w:rPr>
          <w:rFonts w:asciiTheme="majorHAnsi" w:hAnsiTheme="majorHAnsi" w:cstheme="majorHAnsi"/>
          <w:sz w:val="24"/>
          <w:szCs w:val="24"/>
          <w:lang w:val="en-US"/>
        </w:rPr>
        <w:t>the</w:t>
      </w:r>
      <w:r w:rsidRPr="00D12B28">
        <w:rPr>
          <w:rFonts w:asciiTheme="majorHAnsi" w:hAnsiTheme="majorHAnsi" w:cstheme="majorHAnsi"/>
          <w:sz w:val="24"/>
          <w:szCs w:val="24"/>
          <w:lang w:val="en-US"/>
        </w:rPr>
        <w:t xml:space="preserve"> maturity </w:t>
      </w:r>
      <w:r>
        <w:rPr>
          <w:rFonts w:asciiTheme="majorHAnsi" w:hAnsiTheme="majorHAnsi" w:cstheme="majorHAnsi"/>
          <w:sz w:val="24"/>
          <w:szCs w:val="24"/>
          <w:lang w:val="en-US"/>
        </w:rPr>
        <w:t>as</w:t>
      </w:r>
      <w:r w:rsidRPr="00D12B28">
        <w:rPr>
          <w:rFonts w:asciiTheme="majorHAnsi" w:hAnsiTheme="majorHAnsi" w:cstheme="majorHAnsi"/>
          <w:sz w:val="24"/>
          <w:szCs w:val="24"/>
          <w:lang w:val="en-US"/>
        </w:rPr>
        <w:t xml:space="preserve"> 5.5 years. The bonds </w:t>
      </w:r>
      <w:r>
        <w:rPr>
          <w:rFonts w:asciiTheme="majorHAnsi" w:hAnsiTheme="majorHAnsi" w:cstheme="majorHAnsi"/>
          <w:sz w:val="24"/>
          <w:szCs w:val="24"/>
          <w:lang w:val="en-US"/>
        </w:rPr>
        <w:t>sha</w:t>
      </w:r>
      <w:r w:rsidRPr="00D12B28">
        <w:rPr>
          <w:rFonts w:asciiTheme="majorHAnsi" w:hAnsiTheme="majorHAnsi" w:cstheme="majorHAnsi"/>
          <w:sz w:val="24"/>
          <w:szCs w:val="24"/>
          <w:lang w:val="en-US"/>
        </w:rPr>
        <w:t>ll be issued with a 3.5</w:t>
      </w:r>
      <w:r>
        <w:rPr>
          <w:rFonts w:asciiTheme="majorHAnsi" w:hAnsiTheme="majorHAnsi" w:cstheme="majorHAnsi"/>
          <w:sz w:val="24"/>
          <w:szCs w:val="24"/>
          <w:lang w:val="en-US"/>
        </w:rPr>
        <w:t xml:space="preserve"> </w:t>
      </w:r>
      <w:r w:rsidRPr="00D12B28">
        <w:rPr>
          <w:rFonts w:asciiTheme="majorHAnsi" w:hAnsiTheme="majorHAnsi" w:cstheme="majorHAnsi"/>
          <w:sz w:val="24"/>
          <w:szCs w:val="24"/>
          <w:lang w:val="en-US"/>
        </w:rPr>
        <w:t>year</w:t>
      </w:r>
      <w:r>
        <w:rPr>
          <w:rFonts w:asciiTheme="majorHAnsi" w:hAnsiTheme="majorHAnsi" w:cstheme="majorHAnsi"/>
          <w:sz w:val="24"/>
          <w:szCs w:val="24"/>
          <w:lang w:val="en-US"/>
        </w:rPr>
        <w:t>s of</w:t>
      </w:r>
      <w:r w:rsidRPr="00D12B28">
        <w:rPr>
          <w:rFonts w:asciiTheme="majorHAnsi" w:hAnsiTheme="majorHAnsi" w:cstheme="majorHAnsi"/>
          <w:sz w:val="24"/>
          <w:szCs w:val="24"/>
          <w:lang w:val="en-US"/>
        </w:rPr>
        <w:t xml:space="preserve"> grace period and an interest rate of 7.75 percent. We will make a great contribution to the economy </w:t>
      </w:r>
      <w:r>
        <w:rPr>
          <w:rFonts w:asciiTheme="majorHAnsi" w:hAnsiTheme="majorHAnsi" w:cstheme="majorHAnsi"/>
          <w:sz w:val="24"/>
          <w:szCs w:val="24"/>
          <w:lang w:val="en-US"/>
        </w:rPr>
        <w:t>of the country</w:t>
      </w:r>
      <w:r w:rsidRPr="00D12B28">
        <w:rPr>
          <w:rFonts w:asciiTheme="majorHAnsi" w:hAnsiTheme="majorHAnsi" w:cstheme="majorHAnsi"/>
          <w:sz w:val="24"/>
          <w:szCs w:val="24"/>
          <w:lang w:val="en-US"/>
        </w:rPr>
        <w:t xml:space="preserve"> with the income we </w:t>
      </w:r>
      <w:r>
        <w:rPr>
          <w:rFonts w:asciiTheme="majorHAnsi" w:hAnsiTheme="majorHAnsi" w:cstheme="majorHAnsi"/>
          <w:sz w:val="24"/>
          <w:szCs w:val="24"/>
          <w:lang w:val="en-US"/>
        </w:rPr>
        <w:t>shall</w:t>
      </w:r>
      <w:r w:rsidRPr="00D12B28">
        <w:rPr>
          <w:rFonts w:asciiTheme="majorHAnsi" w:hAnsiTheme="majorHAnsi" w:cstheme="majorHAnsi"/>
          <w:sz w:val="24"/>
          <w:szCs w:val="24"/>
          <w:lang w:val="en-US"/>
        </w:rPr>
        <w:t xml:space="preserve"> obtain. At the same time, we </w:t>
      </w:r>
      <w:r>
        <w:rPr>
          <w:rFonts w:asciiTheme="majorHAnsi" w:hAnsiTheme="majorHAnsi" w:cstheme="majorHAnsi"/>
          <w:sz w:val="24"/>
          <w:szCs w:val="24"/>
          <w:lang w:val="en-US"/>
        </w:rPr>
        <w:t>sha</w:t>
      </w:r>
      <w:r w:rsidRPr="00D12B28">
        <w:rPr>
          <w:rFonts w:asciiTheme="majorHAnsi" w:hAnsiTheme="majorHAnsi" w:cstheme="majorHAnsi"/>
          <w:sz w:val="24"/>
          <w:szCs w:val="24"/>
          <w:lang w:val="en-US"/>
        </w:rPr>
        <w:t xml:space="preserve">ll </w:t>
      </w:r>
      <w:r>
        <w:rPr>
          <w:rFonts w:asciiTheme="majorHAnsi" w:hAnsiTheme="majorHAnsi" w:cstheme="majorHAnsi"/>
          <w:sz w:val="24"/>
          <w:szCs w:val="24"/>
          <w:lang w:val="en-US"/>
        </w:rPr>
        <w:t xml:space="preserve">also </w:t>
      </w:r>
      <w:r w:rsidRPr="00D12B28">
        <w:rPr>
          <w:rFonts w:asciiTheme="majorHAnsi" w:hAnsiTheme="majorHAnsi" w:cstheme="majorHAnsi"/>
          <w:sz w:val="24"/>
          <w:szCs w:val="24"/>
          <w:lang w:val="en-US"/>
        </w:rPr>
        <w:t xml:space="preserve">close the entire </w:t>
      </w:r>
      <w:r>
        <w:rPr>
          <w:rFonts w:asciiTheme="majorHAnsi" w:hAnsiTheme="majorHAnsi" w:cstheme="majorHAnsi"/>
          <w:sz w:val="24"/>
          <w:szCs w:val="24"/>
          <w:lang w:val="en-US"/>
        </w:rPr>
        <w:t>credit</w:t>
      </w:r>
      <w:r w:rsidRPr="00D12B28">
        <w:rPr>
          <w:rFonts w:asciiTheme="majorHAnsi" w:hAnsiTheme="majorHAnsi" w:cstheme="majorHAnsi"/>
          <w:sz w:val="24"/>
          <w:szCs w:val="24"/>
          <w:lang w:val="en-US"/>
        </w:rPr>
        <w:t xml:space="preserve"> debt of Aydem Renewable</w:t>
      </w:r>
      <w:r>
        <w:rPr>
          <w:rFonts w:asciiTheme="majorHAnsi" w:hAnsiTheme="majorHAnsi" w:cstheme="majorHAnsi"/>
          <w:sz w:val="24"/>
          <w:szCs w:val="24"/>
          <w:lang w:val="en-US"/>
        </w:rPr>
        <w:t xml:space="preserve">s </w:t>
      </w:r>
      <w:r w:rsidRPr="00D12B28">
        <w:rPr>
          <w:rFonts w:asciiTheme="majorHAnsi" w:hAnsiTheme="majorHAnsi" w:cstheme="majorHAnsi"/>
          <w:sz w:val="24"/>
          <w:szCs w:val="24"/>
          <w:lang w:val="en-US"/>
        </w:rPr>
        <w:t xml:space="preserve">to the banks; </w:t>
      </w:r>
      <w:r>
        <w:rPr>
          <w:rFonts w:asciiTheme="majorHAnsi" w:hAnsiTheme="majorHAnsi" w:cstheme="majorHAnsi"/>
          <w:sz w:val="24"/>
          <w:szCs w:val="24"/>
          <w:lang w:val="en-US"/>
        </w:rPr>
        <w:t>and w</w:t>
      </w:r>
      <w:r w:rsidRPr="00D12B28">
        <w:rPr>
          <w:rFonts w:asciiTheme="majorHAnsi" w:hAnsiTheme="majorHAnsi" w:cstheme="majorHAnsi"/>
          <w:sz w:val="24"/>
          <w:szCs w:val="24"/>
          <w:lang w:val="en-US"/>
        </w:rPr>
        <w:t>e will u</w:t>
      </w:r>
      <w:r>
        <w:rPr>
          <w:rFonts w:asciiTheme="majorHAnsi" w:hAnsiTheme="majorHAnsi" w:cstheme="majorHAnsi"/>
          <w:sz w:val="24"/>
          <w:szCs w:val="24"/>
          <w:lang w:val="en-US"/>
        </w:rPr>
        <w:t>tilize</w:t>
      </w:r>
      <w:r w:rsidRPr="00D12B28">
        <w:rPr>
          <w:rFonts w:asciiTheme="majorHAnsi" w:hAnsiTheme="majorHAnsi" w:cstheme="majorHAnsi"/>
          <w:sz w:val="24"/>
          <w:szCs w:val="24"/>
          <w:lang w:val="en-US"/>
        </w:rPr>
        <w:t xml:space="preserve"> our remaining income to finance </w:t>
      </w:r>
      <w:r>
        <w:rPr>
          <w:rFonts w:asciiTheme="majorHAnsi" w:hAnsiTheme="majorHAnsi" w:cstheme="majorHAnsi"/>
          <w:sz w:val="24"/>
          <w:szCs w:val="24"/>
          <w:lang w:val="en-US"/>
        </w:rPr>
        <w:t xml:space="preserve">the </w:t>
      </w:r>
      <w:r w:rsidRPr="00D12B28">
        <w:rPr>
          <w:rFonts w:asciiTheme="majorHAnsi" w:hAnsiTheme="majorHAnsi" w:cstheme="majorHAnsi"/>
          <w:sz w:val="24"/>
          <w:szCs w:val="24"/>
          <w:lang w:val="en-US"/>
        </w:rPr>
        <w:t xml:space="preserve">hybrid investments to be realized in the next 3 years, in line with our </w:t>
      </w:r>
      <w:r>
        <w:rPr>
          <w:rFonts w:asciiTheme="majorHAnsi" w:hAnsiTheme="majorHAnsi" w:cstheme="majorHAnsi"/>
          <w:sz w:val="24"/>
          <w:szCs w:val="24"/>
          <w:lang w:val="en-US"/>
        </w:rPr>
        <w:t>target</w:t>
      </w:r>
      <w:r w:rsidRPr="00D12B28">
        <w:rPr>
          <w:rFonts w:asciiTheme="majorHAnsi" w:hAnsiTheme="majorHAnsi" w:cstheme="majorHAnsi"/>
          <w:sz w:val="24"/>
          <w:szCs w:val="24"/>
          <w:lang w:val="en-US"/>
        </w:rPr>
        <w:t xml:space="preserve"> of doubling the installed power of our company.</w:t>
      </w:r>
      <w:r w:rsidR="0068485B" w:rsidRPr="004954F7">
        <w:rPr>
          <w:rFonts w:asciiTheme="majorHAnsi" w:hAnsiTheme="majorHAnsi" w:cstheme="majorHAnsi"/>
          <w:sz w:val="24"/>
          <w:szCs w:val="24"/>
          <w:lang w:val="en-US"/>
        </w:rPr>
        <w:t xml:space="preserve">” </w:t>
      </w:r>
    </w:p>
    <w:p w14:paraId="620147B1" w14:textId="5AA5237E" w:rsidR="00F822E3" w:rsidRPr="004954F7" w:rsidRDefault="00F822E3" w:rsidP="00902097">
      <w:pPr>
        <w:pStyle w:val="NoSpacing"/>
        <w:spacing w:line="276" w:lineRule="auto"/>
        <w:jc w:val="both"/>
        <w:rPr>
          <w:rFonts w:asciiTheme="majorHAnsi" w:hAnsiTheme="majorHAnsi" w:cstheme="majorHAnsi"/>
          <w:sz w:val="24"/>
          <w:szCs w:val="24"/>
          <w:lang w:val="en-US"/>
        </w:rPr>
      </w:pPr>
    </w:p>
    <w:p w14:paraId="706CEC7F" w14:textId="5A939145" w:rsidR="00902097" w:rsidRPr="004954F7" w:rsidRDefault="00D12B28" w:rsidP="00654C50">
      <w:pPr>
        <w:pStyle w:val="NoSpacing"/>
        <w:spacing w:line="276" w:lineRule="auto"/>
        <w:jc w:val="both"/>
        <w:rPr>
          <w:rFonts w:asciiTheme="majorHAnsi" w:hAnsiTheme="majorHAnsi" w:cstheme="majorHAnsi"/>
          <w:sz w:val="24"/>
          <w:szCs w:val="24"/>
          <w:lang w:val="en-US"/>
        </w:rPr>
      </w:pPr>
      <w:r w:rsidRPr="00D12B28">
        <w:rPr>
          <w:rFonts w:asciiTheme="majorHAnsi" w:hAnsiTheme="majorHAnsi" w:cstheme="majorHAnsi"/>
          <w:sz w:val="24"/>
          <w:szCs w:val="24"/>
          <w:lang w:val="en-US"/>
        </w:rPr>
        <w:t xml:space="preserve">The issuance </w:t>
      </w:r>
      <w:r>
        <w:rPr>
          <w:rFonts w:asciiTheme="majorHAnsi" w:hAnsiTheme="majorHAnsi" w:cstheme="majorHAnsi"/>
          <w:sz w:val="24"/>
          <w:szCs w:val="24"/>
          <w:lang w:val="en-US"/>
        </w:rPr>
        <w:t xml:space="preserve">transaction </w:t>
      </w:r>
      <w:r w:rsidRPr="00D12B28">
        <w:rPr>
          <w:rFonts w:asciiTheme="majorHAnsi" w:hAnsiTheme="majorHAnsi" w:cstheme="majorHAnsi"/>
          <w:sz w:val="24"/>
          <w:szCs w:val="24"/>
          <w:lang w:val="en-US"/>
        </w:rPr>
        <w:t>is expected to be completed on Monday, August 2, following the Capital Markets Board's approval of the issuance document.</w:t>
      </w:r>
      <w:r w:rsidR="00902097" w:rsidRPr="004954F7">
        <w:rPr>
          <w:rFonts w:asciiTheme="majorHAnsi" w:hAnsiTheme="majorHAnsi" w:cstheme="majorHAnsi"/>
          <w:sz w:val="24"/>
          <w:szCs w:val="24"/>
          <w:lang w:val="en-US"/>
        </w:rPr>
        <w:t xml:space="preserve"> </w:t>
      </w:r>
    </w:p>
    <w:p w14:paraId="5543FE38" w14:textId="2C7C9B69" w:rsidR="00902097" w:rsidRPr="004954F7" w:rsidRDefault="00902097" w:rsidP="00773666">
      <w:pPr>
        <w:pStyle w:val="PlainText"/>
        <w:rPr>
          <w:lang w:val="en-US"/>
        </w:rPr>
      </w:pPr>
    </w:p>
    <w:p w14:paraId="47E6BC86" w14:textId="77777777" w:rsidR="00D12B28" w:rsidRPr="00FF2FE0" w:rsidRDefault="00D12B28" w:rsidP="00D12B28">
      <w:pPr>
        <w:spacing w:after="160" w:line="259" w:lineRule="auto"/>
        <w:jc w:val="both"/>
        <w:rPr>
          <w:rFonts w:ascii="Calibri" w:eastAsia="Calibri" w:hAnsi="Calibri" w:cs="Times New Roman"/>
          <w:b/>
          <w:sz w:val="20"/>
          <w:szCs w:val="20"/>
          <w:lang w:val="en-US" w:eastAsia="en-US"/>
        </w:rPr>
      </w:pPr>
      <w:r w:rsidRPr="00FF2FE0">
        <w:rPr>
          <w:rFonts w:ascii="Calibri" w:eastAsia="Calibri" w:hAnsi="Calibri" w:cs="Times New Roman"/>
          <w:b/>
          <w:sz w:val="20"/>
          <w:szCs w:val="20"/>
          <w:lang w:val="en-US" w:eastAsia="en-US"/>
        </w:rPr>
        <w:t>About Aydem Renewables</w:t>
      </w:r>
    </w:p>
    <w:p w14:paraId="79DB42C2" w14:textId="77777777" w:rsidR="00D12B28" w:rsidRPr="00FF2FE0" w:rsidRDefault="00D12B28" w:rsidP="00D12B28">
      <w:pPr>
        <w:spacing w:after="160" w:line="259" w:lineRule="auto"/>
        <w:jc w:val="both"/>
        <w:rPr>
          <w:rFonts w:asciiTheme="majorHAnsi" w:eastAsia="Times New Roman" w:hAnsiTheme="majorHAnsi" w:cstheme="majorHAnsi"/>
          <w:sz w:val="20"/>
          <w:szCs w:val="20"/>
          <w:lang w:val="en-US"/>
        </w:rPr>
      </w:pPr>
      <w:r w:rsidRPr="00FF2FE0">
        <w:rPr>
          <w:rFonts w:ascii="Calibri" w:eastAsia="Calibri" w:hAnsi="Calibri" w:cs="Calibri"/>
          <w:iCs/>
          <w:sz w:val="20"/>
          <w:szCs w:val="20"/>
          <w:lang w:val="en-US" w:eastAsia="en-US"/>
        </w:rPr>
        <w:t xml:space="preserve">Aydem Renewables, an Aydem Energy subsidiary operating in the field of renewable energy generation, with 25 renewable energy power plants spread throughout Turkey, reaching an installed power of 1,020 MW, produces an annual gross energy of 3.2 TWh. The company which has accomplished the first private hydroelectric plant of Turkey In 1995, contributes to Turkey's growth with sustainable resources. Generating electricity from hydroelectric, wind, geothermal and landfill gas sources, Aydem Renewables conducts or coordinates the development and construction works of the power plants in its portfolio from design to engineering and operation stages under its own roof. </w:t>
      </w:r>
      <w:r w:rsidRPr="00FF2FE0">
        <w:rPr>
          <w:rFonts w:ascii="Calibri" w:hAnsi="Calibri" w:cs="Calibri"/>
          <w:sz w:val="20"/>
          <w:szCs w:val="20"/>
          <w:lang w:val="en-US"/>
        </w:rPr>
        <w:t>The Company, which has been chosen as the electricity sector leader in Turkey, by the most important independent rating companies in the world</w:t>
      </w:r>
      <w:r>
        <w:rPr>
          <w:rFonts w:ascii="Calibri" w:hAnsi="Calibri" w:cs="Calibri"/>
          <w:sz w:val="20"/>
          <w:szCs w:val="20"/>
          <w:lang w:val="en-US"/>
        </w:rPr>
        <w:t>,</w:t>
      </w:r>
      <w:r w:rsidRPr="00FF2FE0">
        <w:rPr>
          <w:rFonts w:ascii="Calibri" w:hAnsi="Calibri" w:cs="Calibri"/>
          <w:sz w:val="20"/>
          <w:szCs w:val="20"/>
          <w:lang w:val="en-US"/>
        </w:rPr>
        <w:t xml:space="preserve"> namely by Vigeo Eiris / Moody's, in environmental-social-governance (ESG) performance rankings</w:t>
      </w:r>
      <w:r w:rsidRPr="00FF2FE0">
        <w:rPr>
          <w:rFonts w:ascii="Calibri" w:eastAsia="Calibri" w:hAnsi="Calibri" w:cs="Times New Roman"/>
          <w:sz w:val="20"/>
          <w:szCs w:val="20"/>
          <w:lang w:val="en-US" w:eastAsia="en-US"/>
        </w:rPr>
        <w:t xml:space="preserve">, </w:t>
      </w:r>
      <w:r w:rsidRPr="00FF2FE0">
        <w:rPr>
          <w:rFonts w:ascii="Calibri" w:eastAsia="Calibri" w:hAnsi="Calibri" w:cs="Calibri"/>
          <w:iCs/>
          <w:sz w:val="20"/>
          <w:szCs w:val="20"/>
          <w:lang w:val="en-US" w:eastAsia="en-US"/>
        </w:rPr>
        <w:t>has been deemed worthy of Great Place To Work® (Great Workplace) Certificate award by the Great Place to Work Turkish Institute this year, with the investment it has made in the human resources.</w:t>
      </w:r>
      <w:r w:rsidRPr="00FF2FE0">
        <w:rPr>
          <w:rFonts w:ascii="Calibri" w:eastAsia="Calibri" w:hAnsi="Calibri" w:cs="Times New Roman"/>
          <w:sz w:val="20"/>
          <w:szCs w:val="20"/>
          <w:lang w:val="en-US" w:eastAsia="en-US"/>
        </w:rPr>
        <w:t xml:space="preserve"> Aydem Renewables </w:t>
      </w:r>
      <w:r w:rsidRPr="00FF2FE0">
        <w:rPr>
          <w:rFonts w:ascii="Calibri" w:eastAsia="Calibri" w:hAnsi="Calibri" w:cs="Calibri"/>
          <w:iCs/>
          <w:sz w:val="20"/>
          <w:szCs w:val="20"/>
          <w:lang w:val="en-US" w:eastAsia="en-US"/>
        </w:rPr>
        <w:t>is among the signatories of the UN Global Compact, the world's most comprehensive sustainability platform that offers universal principles that will shape the future of the business world.</w:t>
      </w:r>
    </w:p>
    <w:p w14:paraId="01A63047" w14:textId="77777777" w:rsidR="00D12B28" w:rsidRDefault="00D12B28" w:rsidP="00D12B28"/>
    <w:p w14:paraId="4FB02BFC" w14:textId="351A02BE" w:rsidR="00682589" w:rsidRPr="004954F7" w:rsidRDefault="00682589" w:rsidP="00682589">
      <w:pPr>
        <w:pStyle w:val="NoSpacing"/>
        <w:jc w:val="both"/>
        <w:rPr>
          <w:rFonts w:ascii="Calibri" w:eastAsia="Calibri" w:hAnsi="Calibri" w:cs="Calibri"/>
          <w:iCs/>
          <w:sz w:val="21"/>
          <w:szCs w:val="21"/>
          <w:lang w:val="en-US" w:eastAsia="en-US"/>
        </w:rPr>
      </w:pPr>
      <w:r w:rsidRPr="004954F7">
        <w:rPr>
          <w:rFonts w:ascii="Calibri" w:eastAsia="Calibri" w:hAnsi="Calibri" w:cs="Calibri"/>
          <w:iCs/>
          <w:sz w:val="21"/>
          <w:szCs w:val="21"/>
          <w:lang w:val="en-US" w:eastAsia="en-US"/>
        </w:rPr>
        <w:t xml:space="preserve"> </w:t>
      </w:r>
    </w:p>
    <w:sectPr w:rsidR="00682589" w:rsidRPr="004954F7" w:rsidSect="0007561E">
      <w:headerReference w:type="default" r:id="rId11"/>
      <w:footerReference w:type="default" r:id="rId12"/>
      <w:headerReference w:type="first" r:id="rId13"/>
      <w:footerReference w:type="first" r:id="rId14"/>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9C95D" w14:textId="77777777" w:rsidR="00BF01A3" w:rsidRDefault="00BF01A3">
      <w:pPr>
        <w:spacing w:line="240" w:lineRule="auto"/>
      </w:pPr>
      <w:r>
        <w:separator/>
      </w:r>
    </w:p>
  </w:endnote>
  <w:endnote w:type="continuationSeparator" w:id="0">
    <w:p w14:paraId="5DF6BBD9" w14:textId="77777777" w:rsidR="00BF01A3" w:rsidRDefault="00BF01A3">
      <w:pPr>
        <w:spacing w:line="240" w:lineRule="auto"/>
      </w:pPr>
      <w:r>
        <w:continuationSeparator/>
      </w:r>
    </w:p>
  </w:endnote>
  <w:endnote w:type="continuationNotice" w:id="1">
    <w:p w14:paraId="2DBECA3B" w14:textId="77777777" w:rsidR="00BF01A3" w:rsidRDefault="00BF01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165761"/>
      <w:docPartObj>
        <w:docPartGallery w:val="Page Numbers (Bottom of Page)"/>
        <w:docPartUnique/>
      </w:docPartObj>
    </w:sdtPr>
    <w:sdtEndPr>
      <w:rPr>
        <w:noProof/>
      </w:rPr>
    </w:sdtEndPr>
    <w:sdtContent>
      <w:p w14:paraId="5605751C" w14:textId="15AC34E2" w:rsidR="00B63C2A" w:rsidRDefault="00B63C2A">
        <w:pPr>
          <w:pStyle w:val="Footer"/>
          <w:jc w:val="right"/>
        </w:pPr>
        <w:r>
          <w:fldChar w:fldCharType="begin"/>
        </w:r>
        <w:r>
          <w:instrText xml:space="preserve"> PAGE   \* MERGEFORMAT </w:instrText>
        </w:r>
        <w:r>
          <w:fldChar w:fldCharType="separate"/>
        </w:r>
        <w:r w:rsidR="008D7546">
          <w:rPr>
            <w:noProof/>
          </w:rPr>
          <w:t>2</w:t>
        </w:r>
        <w:r>
          <w:rPr>
            <w:noProof/>
          </w:rPr>
          <w:fldChar w:fldCharType="end"/>
        </w:r>
      </w:p>
    </w:sdtContent>
  </w:sdt>
  <w:p w14:paraId="2A6A8D63" w14:textId="77777777" w:rsidR="00B63C2A" w:rsidRDefault="00B63C2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D7FE" w14:textId="58F17008" w:rsidR="008F5659" w:rsidRPr="00F02C55" w:rsidRDefault="008F5659" w:rsidP="008F5659">
    <w:pPr>
      <w:pStyle w:val="NoSpacing"/>
      <w:jc w:val="both"/>
    </w:pPr>
  </w:p>
  <w:p w14:paraId="66980350" w14:textId="77777777" w:rsidR="008F5659" w:rsidRDefault="008F56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1DD08" w14:textId="77777777" w:rsidR="00BF01A3" w:rsidRDefault="00BF01A3">
      <w:pPr>
        <w:spacing w:line="240" w:lineRule="auto"/>
      </w:pPr>
      <w:r>
        <w:separator/>
      </w:r>
    </w:p>
  </w:footnote>
  <w:footnote w:type="continuationSeparator" w:id="0">
    <w:p w14:paraId="53DCDEFF" w14:textId="77777777" w:rsidR="00BF01A3" w:rsidRDefault="00BF01A3">
      <w:pPr>
        <w:spacing w:line="240" w:lineRule="auto"/>
      </w:pPr>
      <w:r>
        <w:continuationSeparator/>
      </w:r>
    </w:p>
  </w:footnote>
  <w:footnote w:type="continuationNotice" w:id="1">
    <w:p w14:paraId="1C19EF76" w14:textId="77777777" w:rsidR="00BF01A3" w:rsidRDefault="00BF01A3">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65FC9" w14:textId="77777777" w:rsidR="0007561E" w:rsidRDefault="0007561E" w:rsidP="0007561E">
    <w:pPr>
      <w:tabs>
        <w:tab w:val="left" w:pos="818"/>
        <w:tab w:val="right" w:pos="9029"/>
      </w:tabs>
    </w:pPr>
    <w:r>
      <w:rPr>
        <w:noProof/>
        <w:lang w:val="tr-TR"/>
      </w:rPr>
      <w:drawing>
        <wp:inline distT="0" distB="0" distL="0" distR="0" wp14:anchorId="5EE37860" wp14:editId="578DD563">
          <wp:extent cx="1104900" cy="652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652780"/>
                  </a:xfrm>
                  <a:prstGeom prst="rect">
                    <a:avLst/>
                  </a:prstGeom>
                  <a:noFill/>
                  <a:ln>
                    <a:noFill/>
                  </a:ln>
                </pic:spPr>
              </pic:pic>
            </a:graphicData>
          </a:graphic>
        </wp:inline>
      </w:drawing>
    </w:r>
  </w:p>
  <w:p w14:paraId="25857E42" w14:textId="77777777" w:rsidR="00715114" w:rsidRPr="0007561E" w:rsidRDefault="00715114" w:rsidP="000756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58CAF" w14:textId="77777777" w:rsidR="0007561E" w:rsidRDefault="0007561E" w:rsidP="0007561E">
    <w:pPr>
      <w:tabs>
        <w:tab w:val="left" w:pos="818"/>
        <w:tab w:val="right" w:pos="9029"/>
      </w:tabs>
    </w:pPr>
    <w:r>
      <w:rPr>
        <w:noProof/>
        <w:lang w:val="tr-TR"/>
      </w:rPr>
      <w:drawing>
        <wp:inline distT="0" distB="0" distL="0" distR="0" wp14:anchorId="774020FC" wp14:editId="723E6492">
          <wp:extent cx="1104900" cy="652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652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90FF4"/>
    <w:multiLevelType w:val="hybridMultilevel"/>
    <w:tmpl w:val="AA249E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9F800D1"/>
    <w:multiLevelType w:val="hybridMultilevel"/>
    <w:tmpl w:val="1AB86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4C09B7"/>
    <w:multiLevelType w:val="hybridMultilevel"/>
    <w:tmpl w:val="94CA716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65EE195A"/>
    <w:multiLevelType w:val="hybridMultilevel"/>
    <w:tmpl w:val="8B9C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E405F5"/>
    <w:multiLevelType w:val="multilevel"/>
    <w:tmpl w:val="6FA6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6D3282"/>
    <w:multiLevelType w:val="hybridMultilevel"/>
    <w:tmpl w:val="151AC7C6"/>
    <w:lvl w:ilvl="0" w:tplc="2AE2812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9B3235B"/>
    <w:multiLevelType w:val="hybridMultilevel"/>
    <w:tmpl w:val="24426D9C"/>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sLAwMjEzMbQ0MDNR0lEKTi0uzszPAykwqgUAo5WWtiwAAAA="/>
  </w:docVars>
  <w:rsids>
    <w:rsidRoot w:val="00995ACC"/>
    <w:rsid w:val="000010F6"/>
    <w:rsid w:val="000025D7"/>
    <w:rsid w:val="000027D7"/>
    <w:rsid w:val="00005777"/>
    <w:rsid w:val="00014692"/>
    <w:rsid w:val="00021947"/>
    <w:rsid w:val="00022DAF"/>
    <w:rsid w:val="00031C0E"/>
    <w:rsid w:val="00032955"/>
    <w:rsid w:val="00032C76"/>
    <w:rsid w:val="00033B24"/>
    <w:rsid w:val="000367A6"/>
    <w:rsid w:val="00037CAF"/>
    <w:rsid w:val="00042207"/>
    <w:rsid w:val="00042962"/>
    <w:rsid w:val="000539D9"/>
    <w:rsid w:val="00056804"/>
    <w:rsid w:val="0005694A"/>
    <w:rsid w:val="00056FFC"/>
    <w:rsid w:val="00057D9C"/>
    <w:rsid w:val="000649DF"/>
    <w:rsid w:val="0007561E"/>
    <w:rsid w:val="00076CAE"/>
    <w:rsid w:val="00081B50"/>
    <w:rsid w:val="00086E86"/>
    <w:rsid w:val="00091933"/>
    <w:rsid w:val="00096EFF"/>
    <w:rsid w:val="00097674"/>
    <w:rsid w:val="000A06E2"/>
    <w:rsid w:val="000A124D"/>
    <w:rsid w:val="000A2FF9"/>
    <w:rsid w:val="000A345B"/>
    <w:rsid w:val="000A4073"/>
    <w:rsid w:val="000A4F25"/>
    <w:rsid w:val="000B003C"/>
    <w:rsid w:val="000B30C3"/>
    <w:rsid w:val="000B3529"/>
    <w:rsid w:val="000B6C67"/>
    <w:rsid w:val="000C0AC2"/>
    <w:rsid w:val="000C1BAD"/>
    <w:rsid w:val="000C59A4"/>
    <w:rsid w:val="000D0267"/>
    <w:rsid w:val="000D183C"/>
    <w:rsid w:val="000D7C27"/>
    <w:rsid w:val="000E02E5"/>
    <w:rsid w:val="000E36F5"/>
    <w:rsid w:val="000E59AB"/>
    <w:rsid w:val="000E5DC0"/>
    <w:rsid w:val="000E63C2"/>
    <w:rsid w:val="000E64EE"/>
    <w:rsid w:val="000F2D0F"/>
    <w:rsid w:val="000F3EB8"/>
    <w:rsid w:val="000F509B"/>
    <w:rsid w:val="00100A27"/>
    <w:rsid w:val="0010614D"/>
    <w:rsid w:val="001065F9"/>
    <w:rsid w:val="0011091D"/>
    <w:rsid w:val="00121373"/>
    <w:rsid w:val="0012671A"/>
    <w:rsid w:val="00133607"/>
    <w:rsid w:val="00134B10"/>
    <w:rsid w:val="00140C33"/>
    <w:rsid w:val="00141EDD"/>
    <w:rsid w:val="00145AF6"/>
    <w:rsid w:val="00147127"/>
    <w:rsid w:val="0015162B"/>
    <w:rsid w:val="00153F2D"/>
    <w:rsid w:val="001649AF"/>
    <w:rsid w:val="001671B7"/>
    <w:rsid w:val="00167C8E"/>
    <w:rsid w:val="0017003C"/>
    <w:rsid w:val="00182F6C"/>
    <w:rsid w:val="00184616"/>
    <w:rsid w:val="001868E8"/>
    <w:rsid w:val="001903F2"/>
    <w:rsid w:val="0019217A"/>
    <w:rsid w:val="00192BF2"/>
    <w:rsid w:val="00193C77"/>
    <w:rsid w:val="00194913"/>
    <w:rsid w:val="00194A43"/>
    <w:rsid w:val="001A0AAD"/>
    <w:rsid w:val="001A3ACC"/>
    <w:rsid w:val="001A4E00"/>
    <w:rsid w:val="001A7405"/>
    <w:rsid w:val="001A7B67"/>
    <w:rsid w:val="001B1068"/>
    <w:rsid w:val="001B60A8"/>
    <w:rsid w:val="001B6BF3"/>
    <w:rsid w:val="001B7ED6"/>
    <w:rsid w:val="001C057C"/>
    <w:rsid w:val="001C0999"/>
    <w:rsid w:val="001C0E28"/>
    <w:rsid w:val="001C3323"/>
    <w:rsid w:val="001C335A"/>
    <w:rsid w:val="001C4525"/>
    <w:rsid w:val="001C7457"/>
    <w:rsid w:val="001D1E9D"/>
    <w:rsid w:val="001D27CD"/>
    <w:rsid w:val="001D2E1C"/>
    <w:rsid w:val="001E0557"/>
    <w:rsid w:val="001E1048"/>
    <w:rsid w:val="001E199E"/>
    <w:rsid w:val="001E41FF"/>
    <w:rsid w:val="001E696A"/>
    <w:rsid w:val="001F4CDE"/>
    <w:rsid w:val="00205ED4"/>
    <w:rsid w:val="0020797C"/>
    <w:rsid w:val="00207A67"/>
    <w:rsid w:val="00207CC5"/>
    <w:rsid w:val="00207EE3"/>
    <w:rsid w:val="002106A8"/>
    <w:rsid w:val="002115F7"/>
    <w:rsid w:val="0021218E"/>
    <w:rsid w:val="00215DEB"/>
    <w:rsid w:val="00216564"/>
    <w:rsid w:val="00216A6C"/>
    <w:rsid w:val="00223021"/>
    <w:rsid w:val="002277C5"/>
    <w:rsid w:val="002332DD"/>
    <w:rsid w:val="00240399"/>
    <w:rsid w:val="00240527"/>
    <w:rsid w:val="0024271F"/>
    <w:rsid w:val="00243B19"/>
    <w:rsid w:val="00243C94"/>
    <w:rsid w:val="00244D39"/>
    <w:rsid w:val="002455ED"/>
    <w:rsid w:val="00253CAC"/>
    <w:rsid w:val="00260A77"/>
    <w:rsid w:val="00262252"/>
    <w:rsid w:val="00265290"/>
    <w:rsid w:val="00266115"/>
    <w:rsid w:val="00271CB3"/>
    <w:rsid w:val="00271F59"/>
    <w:rsid w:val="00282AA7"/>
    <w:rsid w:val="002921A3"/>
    <w:rsid w:val="0029560A"/>
    <w:rsid w:val="002A144C"/>
    <w:rsid w:val="002A2467"/>
    <w:rsid w:val="002A3B5C"/>
    <w:rsid w:val="002A53F3"/>
    <w:rsid w:val="002B0203"/>
    <w:rsid w:val="002B1794"/>
    <w:rsid w:val="002B3A41"/>
    <w:rsid w:val="002C1092"/>
    <w:rsid w:val="002C2BA5"/>
    <w:rsid w:val="002C5C3D"/>
    <w:rsid w:val="002C7EEB"/>
    <w:rsid w:val="002D1393"/>
    <w:rsid w:val="002D15F9"/>
    <w:rsid w:val="002E3D73"/>
    <w:rsid w:val="002E6E08"/>
    <w:rsid w:val="002E7728"/>
    <w:rsid w:val="002E7780"/>
    <w:rsid w:val="002F185F"/>
    <w:rsid w:val="002F4EB7"/>
    <w:rsid w:val="002F57C3"/>
    <w:rsid w:val="003016D7"/>
    <w:rsid w:val="00302428"/>
    <w:rsid w:val="0030530C"/>
    <w:rsid w:val="00305F72"/>
    <w:rsid w:val="00307708"/>
    <w:rsid w:val="00307C89"/>
    <w:rsid w:val="00311A62"/>
    <w:rsid w:val="00312B46"/>
    <w:rsid w:val="00323FD0"/>
    <w:rsid w:val="00324CBE"/>
    <w:rsid w:val="0032757C"/>
    <w:rsid w:val="00337B2A"/>
    <w:rsid w:val="00341AA5"/>
    <w:rsid w:val="00347340"/>
    <w:rsid w:val="00352904"/>
    <w:rsid w:val="003625DF"/>
    <w:rsid w:val="003662BF"/>
    <w:rsid w:val="00367BB1"/>
    <w:rsid w:val="003705FD"/>
    <w:rsid w:val="00377CC2"/>
    <w:rsid w:val="003805D8"/>
    <w:rsid w:val="0038104B"/>
    <w:rsid w:val="003859C5"/>
    <w:rsid w:val="00386E88"/>
    <w:rsid w:val="00386FF7"/>
    <w:rsid w:val="00387CD8"/>
    <w:rsid w:val="00396006"/>
    <w:rsid w:val="00396A76"/>
    <w:rsid w:val="00397BFE"/>
    <w:rsid w:val="003A1AE3"/>
    <w:rsid w:val="003A3D93"/>
    <w:rsid w:val="003A4712"/>
    <w:rsid w:val="003A4E6C"/>
    <w:rsid w:val="003A6608"/>
    <w:rsid w:val="003B1FB5"/>
    <w:rsid w:val="003B69BC"/>
    <w:rsid w:val="003C2941"/>
    <w:rsid w:val="003C3F8B"/>
    <w:rsid w:val="003C68F9"/>
    <w:rsid w:val="003C7ED8"/>
    <w:rsid w:val="003D0E23"/>
    <w:rsid w:val="003D1B20"/>
    <w:rsid w:val="003D1BCA"/>
    <w:rsid w:val="003D2FB7"/>
    <w:rsid w:val="003D5067"/>
    <w:rsid w:val="003D56EF"/>
    <w:rsid w:val="003F4EA6"/>
    <w:rsid w:val="0040146F"/>
    <w:rsid w:val="004038C0"/>
    <w:rsid w:val="00403D6E"/>
    <w:rsid w:val="004040C3"/>
    <w:rsid w:val="00411D90"/>
    <w:rsid w:val="00412153"/>
    <w:rsid w:val="0041216B"/>
    <w:rsid w:val="00413E5B"/>
    <w:rsid w:val="00415347"/>
    <w:rsid w:val="004178AD"/>
    <w:rsid w:val="0042276C"/>
    <w:rsid w:val="004302FF"/>
    <w:rsid w:val="00432C3F"/>
    <w:rsid w:val="00435A15"/>
    <w:rsid w:val="00435AF5"/>
    <w:rsid w:val="00436099"/>
    <w:rsid w:val="004365BE"/>
    <w:rsid w:val="00441E83"/>
    <w:rsid w:val="004443E2"/>
    <w:rsid w:val="00444D8E"/>
    <w:rsid w:val="0044628B"/>
    <w:rsid w:val="0044660E"/>
    <w:rsid w:val="00451363"/>
    <w:rsid w:val="00452342"/>
    <w:rsid w:val="00453634"/>
    <w:rsid w:val="00455930"/>
    <w:rsid w:val="00462A98"/>
    <w:rsid w:val="00465059"/>
    <w:rsid w:val="00465FB5"/>
    <w:rsid w:val="00481032"/>
    <w:rsid w:val="00481365"/>
    <w:rsid w:val="00481921"/>
    <w:rsid w:val="004825F4"/>
    <w:rsid w:val="00482DD3"/>
    <w:rsid w:val="00487E23"/>
    <w:rsid w:val="00490C13"/>
    <w:rsid w:val="004954F7"/>
    <w:rsid w:val="004A20F9"/>
    <w:rsid w:val="004A267F"/>
    <w:rsid w:val="004A2A79"/>
    <w:rsid w:val="004A2F6E"/>
    <w:rsid w:val="004A71D2"/>
    <w:rsid w:val="004B005A"/>
    <w:rsid w:val="004C1529"/>
    <w:rsid w:val="004C201D"/>
    <w:rsid w:val="004C211E"/>
    <w:rsid w:val="004C3B63"/>
    <w:rsid w:val="004C3EF9"/>
    <w:rsid w:val="004C3F5D"/>
    <w:rsid w:val="004D1783"/>
    <w:rsid w:val="004D472C"/>
    <w:rsid w:val="004D78B9"/>
    <w:rsid w:val="004E3CE9"/>
    <w:rsid w:val="004E4ACE"/>
    <w:rsid w:val="004E4BA7"/>
    <w:rsid w:val="004F0822"/>
    <w:rsid w:val="004F0AE6"/>
    <w:rsid w:val="004F27D1"/>
    <w:rsid w:val="004F2854"/>
    <w:rsid w:val="004F364D"/>
    <w:rsid w:val="004F41C9"/>
    <w:rsid w:val="005018DA"/>
    <w:rsid w:val="00501B31"/>
    <w:rsid w:val="005045BE"/>
    <w:rsid w:val="005046BA"/>
    <w:rsid w:val="00511703"/>
    <w:rsid w:val="00514498"/>
    <w:rsid w:val="00516B17"/>
    <w:rsid w:val="00520997"/>
    <w:rsid w:val="005242BB"/>
    <w:rsid w:val="005248A8"/>
    <w:rsid w:val="00532444"/>
    <w:rsid w:val="005343D8"/>
    <w:rsid w:val="00535603"/>
    <w:rsid w:val="00537BC5"/>
    <w:rsid w:val="00547C36"/>
    <w:rsid w:val="0055145A"/>
    <w:rsid w:val="005562FD"/>
    <w:rsid w:val="00556D36"/>
    <w:rsid w:val="00563568"/>
    <w:rsid w:val="00570D2E"/>
    <w:rsid w:val="0057355C"/>
    <w:rsid w:val="00574285"/>
    <w:rsid w:val="00577F4F"/>
    <w:rsid w:val="00590E42"/>
    <w:rsid w:val="005913AE"/>
    <w:rsid w:val="00593EFD"/>
    <w:rsid w:val="00594917"/>
    <w:rsid w:val="00594D64"/>
    <w:rsid w:val="00594D7A"/>
    <w:rsid w:val="00597331"/>
    <w:rsid w:val="005A27DF"/>
    <w:rsid w:val="005A5800"/>
    <w:rsid w:val="005A5B68"/>
    <w:rsid w:val="005B1DF1"/>
    <w:rsid w:val="005B201C"/>
    <w:rsid w:val="005B20C6"/>
    <w:rsid w:val="005B4480"/>
    <w:rsid w:val="005B4A05"/>
    <w:rsid w:val="005B6C3C"/>
    <w:rsid w:val="005C02D3"/>
    <w:rsid w:val="005C086D"/>
    <w:rsid w:val="005C2B38"/>
    <w:rsid w:val="005C7551"/>
    <w:rsid w:val="005D2724"/>
    <w:rsid w:val="005D44FA"/>
    <w:rsid w:val="005D5875"/>
    <w:rsid w:val="005D5A69"/>
    <w:rsid w:val="005D7009"/>
    <w:rsid w:val="005D767A"/>
    <w:rsid w:val="005E1D74"/>
    <w:rsid w:val="005E50ED"/>
    <w:rsid w:val="005E6350"/>
    <w:rsid w:val="005F0941"/>
    <w:rsid w:val="005F1489"/>
    <w:rsid w:val="005F1B82"/>
    <w:rsid w:val="005F2B34"/>
    <w:rsid w:val="005F65BB"/>
    <w:rsid w:val="005F69A5"/>
    <w:rsid w:val="005F6B8C"/>
    <w:rsid w:val="005F73AF"/>
    <w:rsid w:val="006002AB"/>
    <w:rsid w:val="00601EB5"/>
    <w:rsid w:val="00607BCC"/>
    <w:rsid w:val="006101FC"/>
    <w:rsid w:val="00620435"/>
    <w:rsid w:val="00630833"/>
    <w:rsid w:val="00631248"/>
    <w:rsid w:val="006312F0"/>
    <w:rsid w:val="00632887"/>
    <w:rsid w:val="006363A6"/>
    <w:rsid w:val="00643C98"/>
    <w:rsid w:val="00645963"/>
    <w:rsid w:val="00646AFC"/>
    <w:rsid w:val="00647581"/>
    <w:rsid w:val="00654C50"/>
    <w:rsid w:val="0066114E"/>
    <w:rsid w:val="00661350"/>
    <w:rsid w:val="0066469A"/>
    <w:rsid w:val="006678AB"/>
    <w:rsid w:val="0067123D"/>
    <w:rsid w:val="00671B9A"/>
    <w:rsid w:val="00672F2C"/>
    <w:rsid w:val="006733F3"/>
    <w:rsid w:val="00682589"/>
    <w:rsid w:val="0068485B"/>
    <w:rsid w:val="0069020B"/>
    <w:rsid w:val="006920F4"/>
    <w:rsid w:val="00697CD2"/>
    <w:rsid w:val="006A13A3"/>
    <w:rsid w:val="006A3EF2"/>
    <w:rsid w:val="006A52EE"/>
    <w:rsid w:val="006A71FC"/>
    <w:rsid w:val="006B2F18"/>
    <w:rsid w:val="006B74ED"/>
    <w:rsid w:val="006C2B39"/>
    <w:rsid w:val="006C6C92"/>
    <w:rsid w:val="006C7983"/>
    <w:rsid w:val="006D0EEF"/>
    <w:rsid w:val="006D5A83"/>
    <w:rsid w:val="006D748F"/>
    <w:rsid w:val="006E1BBA"/>
    <w:rsid w:val="006E3AE3"/>
    <w:rsid w:val="006E50F2"/>
    <w:rsid w:val="006E5E89"/>
    <w:rsid w:val="006E648E"/>
    <w:rsid w:val="006F3FD2"/>
    <w:rsid w:val="006F718A"/>
    <w:rsid w:val="00700300"/>
    <w:rsid w:val="0070275E"/>
    <w:rsid w:val="007046E5"/>
    <w:rsid w:val="0071234C"/>
    <w:rsid w:val="00713106"/>
    <w:rsid w:val="00715114"/>
    <w:rsid w:val="0071774E"/>
    <w:rsid w:val="00720E08"/>
    <w:rsid w:val="007211B4"/>
    <w:rsid w:val="007245A5"/>
    <w:rsid w:val="00730127"/>
    <w:rsid w:val="0073025F"/>
    <w:rsid w:val="00735C35"/>
    <w:rsid w:val="00736482"/>
    <w:rsid w:val="00740023"/>
    <w:rsid w:val="00740859"/>
    <w:rsid w:val="007410C0"/>
    <w:rsid w:val="007427F6"/>
    <w:rsid w:val="007463C7"/>
    <w:rsid w:val="00752509"/>
    <w:rsid w:val="00753447"/>
    <w:rsid w:val="00756095"/>
    <w:rsid w:val="0076216D"/>
    <w:rsid w:val="007639B9"/>
    <w:rsid w:val="00767073"/>
    <w:rsid w:val="00773666"/>
    <w:rsid w:val="00780A50"/>
    <w:rsid w:val="00780CAF"/>
    <w:rsid w:val="00785CB6"/>
    <w:rsid w:val="00791A36"/>
    <w:rsid w:val="007945B5"/>
    <w:rsid w:val="00795296"/>
    <w:rsid w:val="007978FD"/>
    <w:rsid w:val="007A12B1"/>
    <w:rsid w:val="007A28C7"/>
    <w:rsid w:val="007A3F5F"/>
    <w:rsid w:val="007B12A7"/>
    <w:rsid w:val="007B3F37"/>
    <w:rsid w:val="007B4A80"/>
    <w:rsid w:val="007B5D53"/>
    <w:rsid w:val="007B5ED2"/>
    <w:rsid w:val="007C199D"/>
    <w:rsid w:val="007C2F51"/>
    <w:rsid w:val="007C3D32"/>
    <w:rsid w:val="007C64AD"/>
    <w:rsid w:val="007C6FEC"/>
    <w:rsid w:val="007D0AE8"/>
    <w:rsid w:val="007D141B"/>
    <w:rsid w:val="007D1B4C"/>
    <w:rsid w:val="007D3DCD"/>
    <w:rsid w:val="007D4100"/>
    <w:rsid w:val="007D6B21"/>
    <w:rsid w:val="007D7734"/>
    <w:rsid w:val="007E2301"/>
    <w:rsid w:val="007E599E"/>
    <w:rsid w:val="007F053E"/>
    <w:rsid w:val="007F218D"/>
    <w:rsid w:val="007F556E"/>
    <w:rsid w:val="00802BAA"/>
    <w:rsid w:val="0080490B"/>
    <w:rsid w:val="008066E9"/>
    <w:rsid w:val="008165EA"/>
    <w:rsid w:val="00820E63"/>
    <w:rsid w:val="008220CA"/>
    <w:rsid w:val="008245C3"/>
    <w:rsid w:val="008320D7"/>
    <w:rsid w:val="00833628"/>
    <w:rsid w:val="00833C62"/>
    <w:rsid w:val="008345BC"/>
    <w:rsid w:val="00834B4A"/>
    <w:rsid w:val="00840678"/>
    <w:rsid w:val="00841EC9"/>
    <w:rsid w:val="008473D0"/>
    <w:rsid w:val="00850C3F"/>
    <w:rsid w:val="00853124"/>
    <w:rsid w:val="008535CC"/>
    <w:rsid w:val="00856B53"/>
    <w:rsid w:val="0086526C"/>
    <w:rsid w:val="00866937"/>
    <w:rsid w:val="008671A3"/>
    <w:rsid w:val="0086730E"/>
    <w:rsid w:val="0087389E"/>
    <w:rsid w:val="00873E3A"/>
    <w:rsid w:val="0087616D"/>
    <w:rsid w:val="00884F7B"/>
    <w:rsid w:val="00886084"/>
    <w:rsid w:val="0088667C"/>
    <w:rsid w:val="008908EB"/>
    <w:rsid w:val="0089374F"/>
    <w:rsid w:val="008A2C7A"/>
    <w:rsid w:val="008A2D80"/>
    <w:rsid w:val="008A4794"/>
    <w:rsid w:val="008A48EC"/>
    <w:rsid w:val="008B00CE"/>
    <w:rsid w:val="008B13F8"/>
    <w:rsid w:val="008B2351"/>
    <w:rsid w:val="008B4F54"/>
    <w:rsid w:val="008B75CB"/>
    <w:rsid w:val="008C03A8"/>
    <w:rsid w:val="008C403D"/>
    <w:rsid w:val="008D0B5D"/>
    <w:rsid w:val="008D330D"/>
    <w:rsid w:val="008D5050"/>
    <w:rsid w:val="008D5B4A"/>
    <w:rsid w:val="008D7546"/>
    <w:rsid w:val="008E059C"/>
    <w:rsid w:val="008E1F65"/>
    <w:rsid w:val="008E39EC"/>
    <w:rsid w:val="008E4A5C"/>
    <w:rsid w:val="008E7085"/>
    <w:rsid w:val="008F3B9B"/>
    <w:rsid w:val="008F5659"/>
    <w:rsid w:val="008F56D7"/>
    <w:rsid w:val="008F59E0"/>
    <w:rsid w:val="0090091F"/>
    <w:rsid w:val="00902097"/>
    <w:rsid w:val="009034A4"/>
    <w:rsid w:val="009073ED"/>
    <w:rsid w:val="009076BE"/>
    <w:rsid w:val="00920B57"/>
    <w:rsid w:val="00920F72"/>
    <w:rsid w:val="009252CD"/>
    <w:rsid w:val="009277AD"/>
    <w:rsid w:val="00930121"/>
    <w:rsid w:val="009332ED"/>
    <w:rsid w:val="009372ED"/>
    <w:rsid w:val="009455C1"/>
    <w:rsid w:val="00945CBD"/>
    <w:rsid w:val="009465EB"/>
    <w:rsid w:val="00950832"/>
    <w:rsid w:val="00950D07"/>
    <w:rsid w:val="009518BE"/>
    <w:rsid w:val="009546FE"/>
    <w:rsid w:val="00954714"/>
    <w:rsid w:val="00955CAD"/>
    <w:rsid w:val="00957874"/>
    <w:rsid w:val="00960A0C"/>
    <w:rsid w:val="00964239"/>
    <w:rsid w:val="00965304"/>
    <w:rsid w:val="00966A3B"/>
    <w:rsid w:val="0096727A"/>
    <w:rsid w:val="009718EF"/>
    <w:rsid w:val="00972BB3"/>
    <w:rsid w:val="00973515"/>
    <w:rsid w:val="0097632B"/>
    <w:rsid w:val="00976E9B"/>
    <w:rsid w:val="00980F90"/>
    <w:rsid w:val="009838BF"/>
    <w:rsid w:val="009864BC"/>
    <w:rsid w:val="00986739"/>
    <w:rsid w:val="00986756"/>
    <w:rsid w:val="00991540"/>
    <w:rsid w:val="0099537A"/>
    <w:rsid w:val="009959A8"/>
    <w:rsid w:val="00995ACC"/>
    <w:rsid w:val="00996EDD"/>
    <w:rsid w:val="009A1408"/>
    <w:rsid w:val="009A38A4"/>
    <w:rsid w:val="009B1202"/>
    <w:rsid w:val="009B1EA8"/>
    <w:rsid w:val="009B464F"/>
    <w:rsid w:val="009B75F9"/>
    <w:rsid w:val="009C0A1A"/>
    <w:rsid w:val="009C4C0F"/>
    <w:rsid w:val="009C6207"/>
    <w:rsid w:val="009D1FA4"/>
    <w:rsid w:val="009D3F5A"/>
    <w:rsid w:val="009D5864"/>
    <w:rsid w:val="009E790E"/>
    <w:rsid w:val="009F39DF"/>
    <w:rsid w:val="009F42BF"/>
    <w:rsid w:val="009F6EF1"/>
    <w:rsid w:val="00A0075D"/>
    <w:rsid w:val="00A0137E"/>
    <w:rsid w:val="00A01C7E"/>
    <w:rsid w:val="00A01F01"/>
    <w:rsid w:val="00A03F96"/>
    <w:rsid w:val="00A05BD3"/>
    <w:rsid w:val="00A0706D"/>
    <w:rsid w:val="00A163EE"/>
    <w:rsid w:val="00A206B9"/>
    <w:rsid w:val="00A235F7"/>
    <w:rsid w:val="00A26385"/>
    <w:rsid w:val="00A26E0F"/>
    <w:rsid w:val="00A30D3D"/>
    <w:rsid w:val="00A36565"/>
    <w:rsid w:val="00A403D7"/>
    <w:rsid w:val="00A463C0"/>
    <w:rsid w:val="00A46577"/>
    <w:rsid w:val="00A46C1E"/>
    <w:rsid w:val="00A4756C"/>
    <w:rsid w:val="00A52E32"/>
    <w:rsid w:val="00A54CA8"/>
    <w:rsid w:val="00A62366"/>
    <w:rsid w:val="00A62C8E"/>
    <w:rsid w:val="00A6318A"/>
    <w:rsid w:val="00A63969"/>
    <w:rsid w:val="00A65A2C"/>
    <w:rsid w:val="00A70F46"/>
    <w:rsid w:val="00A72C50"/>
    <w:rsid w:val="00A74939"/>
    <w:rsid w:val="00A81417"/>
    <w:rsid w:val="00A85AB0"/>
    <w:rsid w:val="00A85ADE"/>
    <w:rsid w:val="00A878C9"/>
    <w:rsid w:val="00A92695"/>
    <w:rsid w:val="00A9671C"/>
    <w:rsid w:val="00AA1829"/>
    <w:rsid w:val="00AA1D3A"/>
    <w:rsid w:val="00AA2AB2"/>
    <w:rsid w:val="00AA3509"/>
    <w:rsid w:val="00AA48CF"/>
    <w:rsid w:val="00AA5EA5"/>
    <w:rsid w:val="00AA76EB"/>
    <w:rsid w:val="00AB3190"/>
    <w:rsid w:val="00AB709D"/>
    <w:rsid w:val="00AC4B14"/>
    <w:rsid w:val="00AD76D3"/>
    <w:rsid w:val="00AE531D"/>
    <w:rsid w:val="00AE6719"/>
    <w:rsid w:val="00AF715C"/>
    <w:rsid w:val="00B01E11"/>
    <w:rsid w:val="00B02F8F"/>
    <w:rsid w:val="00B04205"/>
    <w:rsid w:val="00B15987"/>
    <w:rsid w:val="00B21387"/>
    <w:rsid w:val="00B2189F"/>
    <w:rsid w:val="00B23967"/>
    <w:rsid w:val="00B249AE"/>
    <w:rsid w:val="00B26384"/>
    <w:rsid w:val="00B27907"/>
    <w:rsid w:val="00B32027"/>
    <w:rsid w:val="00B36E58"/>
    <w:rsid w:val="00B37472"/>
    <w:rsid w:val="00B431D2"/>
    <w:rsid w:val="00B43FF5"/>
    <w:rsid w:val="00B47EEF"/>
    <w:rsid w:val="00B5007A"/>
    <w:rsid w:val="00B50A14"/>
    <w:rsid w:val="00B53202"/>
    <w:rsid w:val="00B569FF"/>
    <w:rsid w:val="00B578FF"/>
    <w:rsid w:val="00B57F1F"/>
    <w:rsid w:val="00B611EB"/>
    <w:rsid w:val="00B6371D"/>
    <w:rsid w:val="00B63C2A"/>
    <w:rsid w:val="00B640B0"/>
    <w:rsid w:val="00B7555B"/>
    <w:rsid w:val="00B75AD3"/>
    <w:rsid w:val="00BA53BF"/>
    <w:rsid w:val="00BA5A45"/>
    <w:rsid w:val="00BB0946"/>
    <w:rsid w:val="00BB1EDD"/>
    <w:rsid w:val="00BB47A2"/>
    <w:rsid w:val="00BB6115"/>
    <w:rsid w:val="00BB6333"/>
    <w:rsid w:val="00BB6C41"/>
    <w:rsid w:val="00BB7733"/>
    <w:rsid w:val="00BB7DFA"/>
    <w:rsid w:val="00BC653E"/>
    <w:rsid w:val="00BD7A7D"/>
    <w:rsid w:val="00BD7D1C"/>
    <w:rsid w:val="00BE3BC6"/>
    <w:rsid w:val="00BE61F3"/>
    <w:rsid w:val="00BF01A3"/>
    <w:rsid w:val="00C13B3B"/>
    <w:rsid w:val="00C1588B"/>
    <w:rsid w:val="00C20D66"/>
    <w:rsid w:val="00C261EF"/>
    <w:rsid w:val="00C274CD"/>
    <w:rsid w:val="00C302F5"/>
    <w:rsid w:val="00C32E43"/>
    <w:rsid w:val="00C50AED"/>
    <w:rsid w:val="00C50E48"/>
    <w:rsid w:val="00C55D0E"/>
    <w:rsid w:val="00C603DD"/>
    <w:rsid w:val="00C607E7"/>
    <w:rsid w:val="00C613D7"/>
    <w:rsid w:val="00C70434"/>
    <w:rsid w:val="00C72207"/>
    <w:rsid w:val="00C72394"/>
    <w:rsid w:val="00C7323D"/>
    <w:rsid w:val="00C73E33"/>
    <w:rsid w:val="00C747EB"/>
    <w:rsid w:val="00C7483A"/>
    <w:rsid w:val="00C775E2"/>
    <w:rsid w:val="00C8497A"/>
    <w:rsid w:val="00C940F6"/>
    <w:rsid w:val="00C949D1"/>
    <w:rsid w:val="00C94CD9"/>
    <w:rsid w:val="00C973A9"/>
    <w:rsid w:val="00CA7625"/>
    <w:rsid w:val="00CB48A2"/>
    <w:rsid w:val="00CB6B30"/>
    <w:rsid w:val="00CC313E"/>
    <w:rsid w:val="00CC6D7E"/>
    <w:rsid w:val="00CD2FBF"/>
    <w:rsid w:val="00CD3FA4"/>
    <w:rsid w:val="00CD409C"/>
    <w:rsid w:val="00CD5684"/>
    <w:rsid w:val="00CD6FA8"/>
    <w:rsid w:val="00CE6814"/>
    <w:rsid w:val="00CE6C6D"/>
    <w:rsid w:val="00CF5A8C"/>
    <w:rsid w:val="00D01DDB"/>
    <w:rsid w:val="00D03186"/>
    <w:rsid w:val="00D06326"/>
    <w:rsid w:val="00D06C89"/>
    <w:rsid w:val="00D11A0D"/>
    <w:rsid w:val="00D12B28"/>
    <w:rsid w:val="00D12F27"/>
    <w:rsid w:val="00D2233D"/>
    <w:rsid w:val="00D24026"/>
    <w:rsid w:val="00D24D20"/>
    <w:rsid w:val="00D30381"/>
    <w:rsid w:val="00D34231"/>
    <w:rsid w:val="00D349DA"/>
    <w:rsid w:val="00D407A5"/>
    <w:rsid w:val="00D41AAA"/>
    <w:rsid w:val="00D41CF0"/>
    <w:rsid w:val="00D43698"/>
    <w:rsid w:val="00D53DC4"/>
    <w:rsid w:val="00D54C0B"/>
    <w:rsid w:val="00D6065F"/>
    <w:rsid w:val="00D63BDC"/>
    <w:rsid w:val="00D65050"/>
    <w:rsid w:val="00D6662F"/>
    <w:rsid w:val="00D66FAF"/>
    <w:rsid w:val="00D74278"/>
    <w:rsid w:val="00D81318"/>
    <w:rsid w:val="00D86353"/>
    <w:rsid w:val="00D90D94"/>
    <w:rsid w:val="00D90F66"/>
    <w:rsid w:val="00D94263"/>
    <w:rsid w:val="00D953E0"/>
    <w:rsid w:val="00DA0373"/>
    <w:rsid w:val="00DA1E70"/>
    <w:rsid w:val="00DA30A9"/>
    <w:rsid w:val="00DA457D"/>
    <w:rsid w:val="00DA6FB6"/>
    <w:rsid w:val="00DB07F8"/>
    <w:rsid w:val="00DB14F1"/>
    <w:rsid w:val="00DB408F"/>
    <w:rsid w:val="00DB46B2"/>
    <w:rsid w:val="00DC2C73"/>
    <w:rsid w:val="00DC64B9"/>
    <w:rsid w:val="00DC6685"/>
    <w:rsid w:val="00DD001F"/>
    <w:rsid w:val="00DD15A0"/>
    <w:rsid w:val="00DD1741"/>
    <w:rsid w:val="00DD2029"/>
    <w:rsid w:val="00DD41A6"/>
    <w:rsid w:val="00DE1A54"/>
    <w:rsid w:val="00DE3DB1"/>
    <w:rsid w:val="00DE4C90"/>
    <w:rsid w:val="00DE680B"/>
    <w:rsid w:val="00DF0B07"/>
    <w:rsid w:val="00DF12F5"/>
    <w:rsid w:val="00DF1497"/>
    <w:rsid w:val="00DF5914"/>
    <w:rsid w:val="00DF6B31"/>
    <w:rsid w:val="00E00DC2"/>
    <w:rsid w:val="00E020DF"/>
    <w:rsid w:val="00E07C4F"/>
    <w:rsid w:val="00E10D0A"/>
    <w:rsid w:val="00E10D2E"/>
    <w:rsid w:val="00E111EB"/>
    <w:rsid w:val="00E1214A"/>
    <w:rsid w:val="00E1588F"/>
    <w:rsid w:val="00E16C22"/>
    <w:rsid w:val="00E1780B"/>
    <w:rsid w:val="00E237DE"/>
    <w:rsid w:val="00E25012"/>
    <w:rsid w:val="00E27492"/>
    <w:rsid w:val="00E367D9"/>
    <w:rsid w:val="00E37092"/>
    <w:rsid w:val="00E40CA2"/>
    <w:rsid w:val="00E4215E"/>
    <w:rsid w:val="00E4220E"/>
    <w:rsid w:val="00E47CC3"/>
    <w:rsid w:val="00E64404"/>
    <w:rsid w:val="00E6681E"/>
    <w:rsid w:val="00E67A55"/>
    <w:rsid w:val="00E7270F"/>
    <w:rsid w:val="00E7285B"/>
    <w:rsid w:val="00E75D6A"/>
    <w:rsid w:val="00E76129"/>
    <w:rsid w:val="00E769B2"/>
    <w:rsid w:val="00E81B59"/>
    <w:rsid w:val="00E82553"/>
    <w:rsid w:val="00E832CA"/>
    <w:rsid w:val="00E83F10"/>
    <w:rsid w:val="00E8637B"/>
    <w:rsid w:val="00E87539"/>
    <w:rsid w:val="00E972EF"/>
    <w:rsid w:val="00EA493A"/>
    <w:rsid w:val="00EC1091"/>
    <w:rsid w:val="00EC10F4"/>
    <w:rsid w:val="00EC158C"/>
    <w:rsid w:val="00EC3D18"/>
    <w:rsid w:val="00EC40F4"/>
    <w:rsid w:val="00EC45A0"/>
    <w:rsid w:val="00EC467B"/>
    <w:rsid w:val="00EC56D3"/>
    <w:rsid w:val="00EC5B2F"/>
    <w:rsid w:val="00ED5567"/>
    <w:rsid w:val="00ED5605"/>
    <w:rsid w:val="00ED6553"/>
    <w:rsid w:val="00ED7882"/>
    <w:rsid w:val="00EE292C"/>
    <w:rsid w:val="00EE4C13"/>
    <w:rsid w:val="00EE6E0A"/>
    <w:rsid w:val="00F00351"/>
    <w:rsid w:val="00F02187"/>
    <w:rsid w:val="00F02C55"/>
    <w:rsid w:val="00F050E8"/>
    <w:rsid w:val="00F05410"/>
    <w:rsid w:val="00F061CE"/>
    <w:rsid w:val="00F06704"/>
    <w:rsid w:val="00F12209"/>
    <w:rsid w:val="00F13CA5"/>
    <w:rsid w:val="00F178BC"/>
    <w:rsid w:val="00F26772"/>
    <w:rsid w:val="00F3125E"/>
    <w:rsid w:val="00F3612A"/>
    <w:rsid w:val="00F41D7E"/>
    <w:rsid w:val="00F4567D"/>
    <w:rsid w:val="00F50998"/>
    <w:rsid w:val="00F52CF7"/>
    <w:rsid w:val="00F5407E"/>
    <w:rsid w:val="00F55E62"/>
    <w:rsid w:val="00F57523"/>
    <w:rsid w:val="00F704E1"/>
    <w:rsid w:val="00F70E81"/>
    <w:rsid w:val="00F7198A"/>
    <w:rsid w:val="00F77124"/>
    <w:rsid w:val="00F8093E"/>
    <w:rsid w:val="00F8121A"/>
    <w:rsid w:val="00F81B50"/>
    <w:rsid w:val="00F822E3"/>
    <w:rsid w:val="00F848AF"/>
    <w:rsid w:val="00F850DF"/>
    <w:rsid w:val="00F85F35"/>
    <w:rsid w:val="00F875E8"/>
    <w:rsid w:val="00F93289"/>
    <w:rsid w:val="00F96350"/>
    <w:rsid w:val="00FA161D"/>
    <w:rsid w:val="00FA5037"/>
    <w:rsid w:val="00FA57C1"/>
    <w:rsid w:val="00FA5F13"/>
    <w:rsid w:val="00FA788F"/>
    <w:rsid w:val="00FB015E"/>
    <w:rsid w:val="00FB250A"/>
    <w:rsid w:val="00FB3329"/>
    <w:rsid w:val="00FB4901"/>
    <w:rsid w:val="00FB4C60"/>
    <w:rsid w:val="00FB764D"/>
    <w:rsid w:val="00FC7F33"/>
    <w:rsid w:val="00FD20CC"/>
    <w:rsid w:val="00FD40DC"/>
    <w:rsid w:val="00FD7248"/>
    <w:rsid w:val="00FE13CF"/>
    <w:rsid w:val="00FE15AF"/>
    <w:rsid w:val="00FE229D"/>
    <w:rsid w:val="00FE2A49"/>
    <w:rsid w:val="00FE3971"/>
    <w:rsid w:val="00FE6A0E"/>
    <w:rsid w:val="00FE7B12"/>
    <w:rsid w:val="00FF4983"/>
    <w:rsid w:val="00FF74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9D344"/>
  <w15:docId w15:val="{14DA7547-8A10-4C8B-B5E5-583D5BDF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97BFE"/>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2F57C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96EDD"/>
    <w:pPr>
      <w:tabs>
        <w:tab w:val="center" w:pos="4536"/>
        <w:tab w:val="right" w:pos="9072"/>
      </w:tabs>
      <w:spacing w:line="240" w:lineRule="auto"/>
    </w:pPr>
  </w:style>
  <w:style w:type="character" w:customStyle="1" w:styleId="HeaderChar">
    <w:name w:val="Header Char"/>
    <w:basedOn w:val="DefaultParagraphFont"/>
    <w:link w:val="Header"/>
    <w:uiPriority w:val="99"/>
    <w:rsid w:val="00996EDD"/>
  </w:style>
  <w:style w:type="paragraph" w:styleId="Footer">
    <w:name w:val="footer"/>
    <w:basedOn w:val="Normal"/>
    <w:link w:val="FooterChar"/>
    <w:uiPriority w:val="99"/>
    <w:unhideWhenUsed/>
    <w:rsid w:val="00996EDD"/>
    <w:pPr>
      <w:tabs>
        <w:tab w:val="center" w:pos="4536"/>
        <w:tab w:val="right" w:pos="9072"/>
      </w:tabs>
      <w:spacing w:line="240" w:lineRule="auto"/>
    </w:pPr>
  </w:style>
  <w:style w:type="character" w:customStyle="1" w:styleId="FooterChar">
    <w:name w:val="Footer Char"/>
    <w:basedOn w:val="DefaultParagraphFont"/>
    <w:link w:val="Footer"/>
    <w:uiPriority w:val="99"/>
    <w:rsid w:val="00996EDD"/>
  </w:style>
  <w:style w:type="character" w:styleId="Hyperlink">
    <w:name w:val="Hyperlink"/>
    <w:basedOn w:val="DefaultParagraphFont"/>
    <w:uiPriority w:val="99"/>
    <w:unhideWhenUsed/>
    <w:rsid w:val="004C211E"/>
    <w:rPr>
      <w:color w:val="0000FF" w:themeColor="hyperlink"/>
      <w:u w:val="single"/>
    </w:rPr>
  </w:style>
  <w:style w:type="character" w:styleId="FollowedHyperlink">
    <w:name w:val="FollowedHyperlink"/>
    <w:basedOn w:val="DefaultParagraphFont"/>
    <w:uiPriority w:val="99"/>
    <w:semiHidden/>
    <w:unhideWhenUsed/>
    <w:rsid w:val="00BB6333"/>
    <w:rPr>
      <w:color w:val="800080" w:themeColor="followedHyperlink"/>
      <w:u w:val="single"/>
    </w:rPr>
  </w:style>
  <w:style w:type="paragraph" w:styleId="BalloonText">
    <w:name w:val="Balloon Text"/>
    <w:basedOn w:val="Normal"/>
    <w:link w:val="BalloonTextChar"/>
    <w:uiPriority w:val="99"/>
    <w:semiHidden/>
    <w:unhideWhenUsed/>
    <w:rsid w:val="009B12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202"/>
    <w:rPr>
      <w:rFonts w:ascii="Segoe UI" w:hAnsi="Segoe UI" w:cs="Segoe UI"/>
      <w:sz w:val="18"/>
      <w:szCs w:val="18"/>
    </w:rPr>
  </w:style>
  <w:style w:type="character" w:styleId="CommentReference">
    <w:name w:val="annotation reference"/>
    <w:basedOn w:val="DefaultParagraphFont"/>
    <w:uiPriority w:val="99"/>
    <w:semiHidden/>
    <w:unhideWhenUsed/>
    <w:rsid w:val="009B1202"/>
    <w:rPr>
      <w:sz w:val="16"/>
      <w:szCs w:val="16"/>
    </w:rPr>
  </w:style>
  <w:style w:type="paragraph" w:styleId="CommentText">
    <w:name w:val="annotation text"/>
    <w:basedOn w:val="Normal"/>
    <w:link w:val="CommentTextChar"/>
    <w:uiPriority w:val="99"/>
    <w:semiHidden/>
    <w:unhideWhenUsed/>
    <w:rsid w:val="009B1202"/>
    <w:pPr>
      <w:spacing w:line="240" w:lineRule="auto"/>
    </w:pPr>
    <w:rPr>
      <w:sz w:val="20"/>
      <w:szCs w:val="20"/>
    </w:rPr>
  </w:style>
  <w:style w:type="character" w:customStyle="1" w:styleId="CommentTextChar">
    <w:name w:val="Comment Text Char"/>
    <w:basedOn w:val="DefaultParagraphFont"/>
    <w:link w:val="CommentText"/>
    <w:uiPriority w:val="99"/>
    <w:semiHidden/>
    <w:rsid w:val="009B1202"/>
    <w:rPr>
      <w:sz w:val="20"/>
      <w:szCs w:val="20"/>
    </w:rPr>
  </w:style>
  <w:style w:type="paragraph" w:styleId="CommentSubject">
    <w:name w:val="annotation subject"/>
    <w:basedOn w:val="CommentText"/>
    <w:next w:val="CommentText"/>
    <w:link w:val="CommentSubjectChar"/>
    <w:uiPriority w:val="99"/>
    <w:semiHidden/>
    <w:unhideWhenUsed/>
    <w:rsid w:val="009B1202"/>
    <w:rPr>
      <w:b/>
      <w:bCs/>
    </w:rPr>
  </w:style>
  <w:style w:type="character" w:customStyle="1" w:styleId="CommentSubjectChar">
    <w:name w:val="Comment Subject Char"/>
    <w:basedOn w:val="CommentTextChar"/>
    <w:link w:val="CommentSubject"/>
    <w:uiPriority w:val="99"/>
    <w:semiHidden/>
    <w:rsid w:val="009B1202"/>
    <w:rPr>
      <w:b/>
      <w:bCs/>
      <w:sz w:val="20"/>
      <w:szCs w:val="20"/>
    </w:rPr>
  </w:style>
  <w:style w:type="character" w:styleId="Strong">
    <w:name w:val="Strong"/>
    <w:basedOn w:val="DefaultParagraphFont"/>
    <w:uiPriority w:val="22"/>
    <w:qFormat/>
    <w:rsid w:val="00EC40F4"/>
    <w:rPr>
      <w:b/>
      <w:bCs/>
    </w:rPr>
  </w:style>
  <w:style w:type="character" w:customStyle="1" w:styleId="searchword">
    <w:name w:val="searchword"/>
    <w:basedOn w:val="DefaultParagraphFont"/>
    <w:rsid w:val="00EC40F4"/>
  </w:style>
  <w:style w:type="paragraph" w:styleId="NoSpacing">
    <w:name w:val="No Spacing"/>
    <w:uiPriority w:val="1"/>
    <w:qFormat/>
    <w:rsid w:val="00C261EF"/>
    <w:pPr>
      <w:spacing w:line="240" w:lineRule="auto"/>
    </w:pPr>
  </w:style>
  <w:style w:type="character" w:customStyle="1" w:styleId="Heading7Char">
    <w:name w:val="Heading 7 Char"/>
    <w:basedOn w:val="DefaultParagraphFont"/>
    <w:link w:val="Heading7"/>
    <w:uiPriority w:val="9"/>
    <w:rsid w:val="002F57C3"/>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9D3F5A"/>
    <w:pPr>
      <w:ind w:left="720"/>
      <w:contextualSpacing/>
    </w:pPr>
    <w:rPr>
      <w:lang w:val="en-US"/>
    </w:rPr>
  </w:style>
  <w:style w:type="paragraph" w:styleId="NormalWeb">
    <w:name w:val="Normal (Web)"/>
    <w:basedOn w:val="Normal"/>
    <w:uiPriority w:val="99"/>
    <w:unhideWhenUsed/>
    <w:rsid w:val="00215DEB"/>
    <w:pPr>
      <w:spacing w:before="100" w:beforeAutospacing="1" w:after="100" w:afterAutospacing="1" w:line="240" w:lineRule="auto"/>
    </w:pPr>
    <w:rPr>
      <w:rFonts w:ascii="Calibri" w:eastAsiaTheme="minorHAnsi" w:hAnsi="Calibri" w:cs="Calibri"/>
      <w:lang w:val="en-US" w:eastAsia="en-US"/>
    </w:rPr>
  </w:style>
  <w:style w:type="paragraph" w:customStyle="1" w:styleId="DraftLineWC">
    <w:name w:val="DraftLineW&amp;C"/>
    <w:basedOn w:val="Normal"/>
    <w:uiPriority w:val="99"/>
    <w:semiHidden/>
    <w:rsid w:val="000F509B"/>
    <w:pPr>
      <w:framePr w:w="5328" w:hSpace="187" w:vSpace="187" w:wrap="around" w:vAnchor="page" w:hAnchor="page" w:x="5761" w:y="721"/>
      <w:spacing w:line="240" w:lineRule="auto"/>
      <w:jc w:val="right"/>
    </w:pPr>
    <w:rPr>
      <w:rFonts w:ascii="Times New Roman" w:eastAsia="Times New Roman" w:hAnsi="Times New Roman" w:cs="Times New Roman"/>
      <w:sz w:val="20"/>
      <w:szCs w:val="24"/>
      <w:lang w:val="en-US" w:eastAsia="en-US"/>
    </w:rPr>
  </w:style>
  <w:style w:type="paragraph" w:styleId="FootnoteText">
    <w:name w:val="footnote text"/>
    <w:basedOn w:val="Normal"/>
    <w:link w:val="FootnoteTextChar"/>
    <w:uiPriority w:val="99"/>
    <w:semiHidden/>
    <w:unhideWhenUsed/>
    <w:rsid w:val="004C201D"/>
    <w:pPr>
      <w:spacing w:line="240" w:lineRule="auto"/>
    </w:pPr>
    <w:rPr>
      <w:sz w:val="20"/>
      <w:szCs w:val="20"/>
    </w:rPr>
  </w:style>
  <w:style w:type="character" w:customStyle="1" w:styleId="FootnoteTextChar">
    <w:name w:val="Footnote Text Char"/>
    <w:basedOn w:val="DefaultParagraphFont"/>
    <w:link w:val="FootnoteText"/>
    <w:uiPriority w:val="99"/>
    <w:semiHidden/>
    <w:rsid w:val="004C201D"/>
    <w:rPr>
      <w:sz w:val="20"/>
      <w:szCs w:val="20"/>
    </w:rPr>
  </w:style>
  <w:style w:type="character" w:styleId="FootnoteReference">
    <w:name w:val="footnote reference"/>
    <w:basedOn w:val="DefaultParagraphFont"/>
    <w:uiPriority w:val="99"/>
    <w:semiHidden/>
    <w:unhideWhenUsed/>
    <w:rsid w:val="004C201D"/>
    <w:rPr>
      <w:vertAlign w:val="superscript"/>
    </w:rPr>
  </w:style>
  <w:style w:type="paragraph" w:styleId="Revision">
    <w:name w:val="Revision"/>
    <w:hidden/>
    <w:uiPriority w:val="99"/>
    <w:semiHidden/>
    <w:rsid w:val="00594D7A"/>
    <w:pPr>
      <w:spacing w:line="240" w:lineRule="auto"/>
    </w:pPr>
  </w:style>
  <w:style w:type="paragraph" w:styleId="PlainText">
    <w:name w:val="Plain Text"/>
    <w:basedOn w:val="Normal"/>
    <w:link w:val="PlainTextChar"/>
    <w:uiPriority w:val="99"/>
    <w:semiHidden/>
    <w:unhideWhenUsed/>
    <w:rsid w:val="00773666"/>
    <w:pPr>
      <w:spacing w:line="240" w:lineRule="auto"/>
    </w:pPr>
    <w:rPr>
      <w:rFonts w:ascii="Calibri" w:eastAsiaTheme="minorHAnsi" w:hAnsi="Calibri" w:cs="Calibri"/>
      <w:lang w:val="tr-TR" w:eastAsia="en-US"/>
    </w:rPr>
  </w:style>
  <w:style w:type="character" w:customStyle="1" w:styleId="PlainTextChar">
    <w:name w:val="Plain Text Char"/>
    <w:basedOn w:val="DefaultParagraphFont"/>
    <w:link w:val="PlainText"/>
    <w:uiPriority w:val="99"/>
    <w:semiHidden/>
    <w:rsid w:val="00773666"/>
    <w:rPr>
      <w:rFonts w:ascii="Calibri" w:eastAsiaTheme="minorHAnsi" w:hAnsi="Calibri" w:cs="Calibri"/>
      <w:lang w:val="tr-TR" w:eastAsia="en-US"/>
    </w:rPr>
  </w:style>
  <w:style w:type="paragraph" w:customStyle="1" w:styleId="share">
    <w:name w:val="share"/>
    <w:basedOn w:val="Normal"/>
    <w:rsid w:val="003C68F9"/>
    <w:pPr>
      <w:spacing w:before="100" w:beforeAutospacing="1" w:after="100" w:afterAutospacing="1" w:line="240" w:lineRule="auto"/>
    </w:pPr>
    <w:rPr>
      <w:rFonts w:ascii="Times New Roman" w:eastAsia="Times New Roman" w:hAnsi="Times New Roman" w:cs="Times New Roman"/>
      <w:sz w:val="24"/>
      <w:szCs w:val="24"/>
      <w:lang w:val="tr-TR"/>
    </w:rPr>
  </w:style>
  <w:style w:type="paragraph" w:customStyle="1" w:styleId="tweet">
    <w:name w:val="tweet"/>
    <w:basedOn w:val="Normal"/>
    <w:rsid w:val="003C68F9"/>
    <w:pPr>
      <w:spacing w:before="100" w:beforeAutospacing="1" w:after="100" w:afterAutospacing="1" w:line="240" w:lineRule="auto"/>
    </w:pPr>
    <w:rPr>
      <w:rFonts w:ascii="Times New Roman" w:eastAsia="Times New Roman" w:hAnsi="Times New Roman" w:cs="Times New Roman"/>
      <w:sz w:val="24"/>
      <w:szCs w:val="24"/>
      <w:lang w:val="tr-TR"/>
    </w:rPr>
  </w:style>
  <w:style w:type="paragraph" w:customStyle="1" w:styleId="gp">
    <w:name w:val="gp"/>
    <w:basedOn w:val="Normal"/>
    <w:rsid w:val="003C68F9"/>
    <w:pPr>
      <w:spacing w:before="100" w:beforeAutospacing="1" w:after="100" w:afterAutospacing="1" w:line="240" w:lineRule="auto"/>
    </w:pPr>
    <w:rPr>
      <w:rFonts w:ascii="Times New Roman" w:eastAsia="Times New Roman" w:hAnsi="Times New Roman" w:cs="Times New Roman"/>
      <w:sz w:val="24"/>
      <w:szCs w:val="24"/>
      <w:lang w:val="tr-TR"/>
    </w:rPr>
  </w:style>
  <w:style w:type="paragraph" w:customStyle="1" w:styleId="print">
    <w:name w:val="print"/>
    <w:basedOn w:val="Normal"/>
    <w:rsid w:val="003C68F9"/>
    <w:pPr>
      <w:spacing w:before="100" w:beforeAutospacing="1" w:after="100" w:afterAutospacing="1" w:line="240" w:lineRule="auto"/>
    </w:pPr>
    <w:rPr>
      <w:rFonts w:ascii="Times New Roman" w:eastAsia="Times New Roman" w:hAnsi="Times New Roman" w:cs="Times New Roman"/>
      <w:sz w:val="24"/>
      <w:szCs w:val="24"/>
      <w:lang w:val="tr-TR"/>
    </w:rPr>
  </w:style>
  <w:style w:type="paragraph" w:customStyle="1" w:styleId="a1">
    <w:name w:val="a1"/>
    <w:basedOn w:val="Normal"/>
    <w:rsid w:val="003C68F9"/>
    <w:pPr>
      <w:spacing w:before="100" w:beforeAutospacing="1" w:after="100" w:afterAutospacing="1" w:line="240" w:lineRule="auto"/>
    </w:pPr>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8666">
      <w:bodyDiv w:val="1"/>
      <w:marLeft w:val="0"/>
      <w:marRight w:val="0"/>
      <w:marTop w:val="0"/>
      <w:marBottom w:val="0"/>
      <w:divBdr>
        <w:top w:val="none" w:sz="0" w:space="0" w:color="auto"/>
        <w:left w:val="none" w:sz="0" w:space="0" w:color="auto"/>
        <w:bottom w:val="none" w:sz="0" w:space="0" w:color="auto"/>
        <w:right w:val="none" w:sz="0" w:space="0" w:color="auto"/>
      </w:divBdr>
    </w:div>
    <w:div w:id="46803846">
      <w:bodyDiv w:val="1"/>
      <w:marLeft w:val="0"/>
      <w:marRight w:val="0"/>
      <w:marTop w:val="0"/>
      <w:marBottom w:val="0"/>
      <w:divBdr>
        <w:top w:val="none" w:sz="0" w:space="0" w:color="auto"/>
        <w:left w:val="none" w:sz="0" w:space="0" w:color="auto"/>
        <w:bottom w:val="none" w:sz="0" w:space="0" w:color="auto"/>
        <w:right w:val="none" w:sz="0" w:space="0" w:color="auto"/>
      </w:divBdr>
    </w:div>
    <w:div w:id="75253791">
      <w:bodyDiv w:val="1"/>
      <w:marLeft w:val="0"/>
      <w:marRight w:val="0"/>
      <w:marTop w:val="0"/>
      <w:marBottom w:val="0"/>
      <w:divBdr>
        <w:top w:val="none" w:sz="0" w:space="0" w:color="auto"/>
        <w:left w:val="none" w:sz="0" w:space="0" w:color="auto"/>
        <w:bottom w:val="none" w:sz="0" w:space="0" w:color="auto"/>
        <w:right w:val="none" w:sz="0" w:space="0" w:color="auto"/>
      </w:divBdr>
    </w:div>
    <w:div w:id="80225053">
      <w:bodyDiv w:val="1"/>
      <w:marLeft w:val="0"/>
      <w:marRight w:val="0"/>
      <w:marTop w:val="0"/>
      <w:marBottom w:val="0"/>
      <w:divBdr>
        <w:top w:val="none" w:sz="0" w:space="0" w:color="auto"/>
        <w:left w:val="none" w:sz="0" w:space="0" w:color="auto"/>
        <w:bottom w:val="none" w:sz="0" w:space="0" w:color="auto"/>
        <w:right w:val="none" w:sz="0" w:space="0" w:color="auto"/>
      </w:divBdr>
    </w:div>
    <w:div w:id="150028031">
      <w:bodyDiv w:val="1"/>
      <w:marLeft w:val="0"/>
      <w:marRight w:val="0"/>
      <w:marTop w:val="0"/>
      <w:marBottom w:val="0"/>
      <w:divBdr>
        <w:top w:val="none" w:sz="0" w:space="0" w:color="auto"/>
        <w:left w:val="none" w:sz="0" w:space="0" w:color="auto"/>
        <w:bottom w:val="none" w:sz="0" w:space="0" w:color="auto"/>
        <w:right w:val="none" w:sz="0" w:space="0" w:color="auto"/>
      </w:divBdr>
    </w:div>
    <w:div w:id="171649571">
      <w:bodyDiv w:val="1"/>
      <w:marLeft w:val="0"/>
      <w:marRight w:val="0"/>
      <w:marTop w:val="0"/>
      <w:marBottom w:val="0"/>
      <w:divBdr>
        <w:top w:val="none" w:sz="0" w:space="0" w:color="auto"/>
        <w:left w:val="none" w:sz="0" w:space="0" w:color="auto"/>
        <w:bottom w:val="none" w:sz="0" w:space="0" w:color="auto"/>
        <w:right w:val="none" w:sz="0" w:space="0" w:color="auto"/>
      </w:divBdr>
    </w:div>
    <w:div w:id="250435896">
      <w:bodyDiv w:val="1"/>
      <w:marLeft w:val="0"/>
      <w:marRight w:val="0"/>
      <w:marTop w:val="0"/>
      <w:marBottom w:val="0"/>
      <w:divBdr>
        <w:top w:val="none" w:sz="0" w:space="0" w:color="auto"/>
        <w:left w:val="none" w:sz="0" w:space="0" w:color="auto"/>
        <w:bottom w:val="none" w:sz="0" w:space="0" w:color="auto"/>
        <w:right w:val="none" w:sz="0" w:space="0" w:color="auto"/>
      </w:divBdr>
    </w:div>
    <w:div w:id="302732009">
      <w:bodyDiv w:val="1"/>
      <w:marLeft w:val="0"/>
      <w:marRight w:val="0"/>
      <w:marTop w:val="0"/>
      <w:marBottom w:val="0"/>
      <w:divBdr>
        <w:top w:val="none" w:sz="0" w:space="0" w:color="auto"/>
        <w:left w:val="none" w:sz="0" w:space="0" w:color="auto"/>
        <w:bottom w:val="none" w:sz="0" w:space="0" w:color="auto"/>
        <w:right w:val="none" w:sz="0" w:space="0" w:color="auto"/>
      </w:divBdr>
    </w:div>
    <w:div w:id="352922082">
      <w:bodyDiv w:val="1"/>
      <w:marLeft w:val="0"/>
      <w:marRight w:val="0"/>
      <w:marTop w:val="0"/>
      <w:marBottom w:val="0"/>
      <w:divBdr>
        <w:top w:val="none" w:sz="0" w:space="0" w:color="auto"/>
        <w:left w:val="none" w:sz="0" w:space="0" w:color="auto"/>
        <w:bottom w:val="none" w:sz="0" w:space="0" w:color="auto"/>
        <w:right w:val="none" w:sz="0" w:space="0" w:color="auto"/>
      </w:divBdr>
    </w:div>
    <w:div w:id="371810555">
      <w:bodyDiv w:val="1"/>
      <w:marLeft w:val="0"/>
      <w:marRight w:val="0"/>
      <w:marTop w:val="0"/>
      <w:marBottom w:val="0"/>
      <w:divBdr>
        <w:top w:val="none" w:sz="0" w:space="0" w:color="auto"/>
        <w:left w:val="none" w:sz="0" w:space="0" w:color="auto"/>
        <w:bottom w:val="none" w:sz="0" w:space="0" w:color="auto"/>
        <w:right w:val="none" w:sz="0" w:space="0" w:color="auto"/>
      </w:divBdr>
    </w:div>
    <w:div w:id="372924538">
      <w:bodyDiv w:val="1"/>
      <w:marLeft w:val="0"/>
      <w:marRight w:val="0"/>
      <w:marTop w:val="0"/>
      <w:marBottom w:val="0"/>
      <w:divBdr>
        <w:top w:val="none" w:sz="0" w:space="0" w:color="auto"/>
        <w:left w:val="none" w:sz="0" w:space="0" w:color="auto"/>
        <w:bottom w:val="none" w:sz="0" w:space="0" w:color="auto"/>
        <w:right w:val="none" w:sz="0" w:space="0" w:color="auto"/>
      </w:divBdr>
    </w:div>
    <w:div w:id="391082107">
      <w:bodyDiv w:val="1"/>
      <w:marLeft w:val="0"/>
      <w:marRight w:val="0"/>
      <w:marTop w:val="0"/>
      <w:marBottom w:val="0"/>
      <w:divBdr>
        <w:top w:val="none" w:sz="0" w:space="0" w:color="auto"/>
        <w:left w:val="none" w:sz="0" w:space="0" w:color="auto"/>
        <w:bottom w:val="none" w:sz="0" w:space="0" w:color="auto"/>
        <w:right w:val="none" w:sz="0" w:space="0" w:color="auto"/>
      </w:divBdr>
    </w:div>
    <w:div w:id="481459594">
      <w:bodyDiv w:val="1"/>
      <w:marLeft w:val="0"/>
      <w:marRight w:val="0"/>
      <w:marTop w:val="0"/>
      <w:marBottom w:val="0"/>
      <w:divBdr>
        <w:top w:val="none" w:sz="0" w:space="0" w:color="auto"/>
        <w:left w:val="none" w:sz="0" w:space="0" w:color="auto"/>
        <w:bottom w:val="none" w:sz="0" w:space="0" w:color="auto"/>
        <w:right w:val="none" w:sz="0" w:space="0" w:color="auto"/>
      </w:divBdr>
    </w:div>
    <w:div w:id="483205055">
      <w:bodyDiv w:val="1"/>
      <w:marLeft w:val="0"/>
      <w:marRight w:val="0"/>
      <w:marTop w:val="0"/>
      <w:marBottom w:val="0"/>
      <w:divBdr>
        <w:top w:val="none" w:sz="0" w:space="0" w:color="auto"/>
        <w:left w:val="none" w:sz="0" w:space="0" w:color="auto"/>
        <w:bottom w:val="none" w:sz="0" w:space="0" w:color="auto"/>
        <w:right w:val="none" w:sz="0" w:space="0" w:color="auto"/>
      </w:divBdr>
    </w:div>
    <w:div w:id="542793294">
      <w:bodyDiv w:val="1"/>
      <w:marLeft w:val="0"/>
      <w:marRight w:val="0"/>
      <w:marTop w:val="0"/>
      <w:marBottom w:val="0"/>
      <w:divBdr>
        <w:top w:val="none" w:sz="0" w:space="0" w:color="auto"/>
        <w:left w:val="none" w:sz="0" w:space="0" w:color="auto"/>
        <w:bottom w:val="none" w:sz="0" w:space="0" w:color="auto"/>
        <w:right w:val="none" w:sz="0" w:space="0" w:color="auto"/>
      </w:divBdr>
    </w:div>
    <w:div w:id="577638010">
      <w:bodyDiv w:val="1"/>
      <w:marLeft w:val="0"/>
      <w:marRight w:val="0"/>
      <w:marTop w:val="0"/>
      <w:marBottom w:val="0"/>
      <w:divBdr>
        <w:top w:val="none" w:sz="0" w:space="0" w:color="auto"/>
        <w:left w:val="none" w:sz="0" w:space="0" w:color="auto"/>
        <w:bottom w:val="none" w:sz="0" w:space="0" w:color="auto"/>
        <w:right w:val="none" w:sz="0" w:space="0" w:color="auto"/>
      </w:divBdr>
    </w:div>
    <w:div w:id="682897271">
      <w:bodyDiv w:val="1"/>
      <w:marLeft w:val="0"/>
      <w:marRight w:val="0"/>
      <w:marTop w:val="0"/>
      <w:marBottom w:val="0"/>
      <w:divBdr>
        <w:top w:val="none" w:sz="0" w:space="0" w:color="auto"/>
        <w:left w:val="none" w:sz="0" w:space="0" w:color="auto"/>
        <w:bottom w:val="none" w:sz="0" w:space="0" w:color="auto"/>
        <w:right w:val="none" w:sz="0" w:space="0" w:color="auto"/>
      </w:divBdr>
    </w:div>
    <w:div w:id="710806897">
      <w:bodyDiv w:val="1"/>
      <w:marLeft w:val="0"/>
      <w:marRight w:val="0"/>
      <w:marTop w:val="0"/>
      <w:marBottom w:val="0"/>
      <w:divBdr>
        <w:top w:val="none" w:sz="0" w:space="0" w:color="auto"/>
        <w:left w:val="none" w:sz="0" w:space="0" w:color="auto"/>
        <w:bottom w:val="none" w:sz="0" w:space="0" w:color="auto"/>
        <w:right w:val="none" w:sz="0" w:space="0" w:color="auto"/>
      </w:divBdr>
    </w:div>
    <w:div w:id="834079140">
      <w:bodyDiv w:val="1"/>
      <w:marLeft w:val="0"/>
      <w:marRight w:val="0"/>
      <w:marTop w:val="0"/>
      <w:marBottom w:val="0"/>
      <w:divBdr>
        <w:top w:val="none" w:sz="0" w:space="0" w:color="auto"/>
        <w:left w:val="none" w:sz="0" w:space="0" w:color="auto"/>
        <w:bottom w:val="none" w:sz="0" w:space="0" w:color="auto"/>
        <w:right w:val="none" w:sz="0" w:space="0" w:color="auto"/>
      </w:divBdr>
    </w:div>
    <w:div w:id="882789514">
      <w:bodyDiv w:val="1"/>
      <w:marLeft w:val="0"/>
      <w:marRight w:val="0"/>
      <w:marTop w:val="0"/>
      <w:marBottom w:val="0"/>
      <w:divBdr>
        <w:top w:val="none" w:sz="0" w:space="0" w:color="auto"/>
        <w:left w:val="none" w:sz="0" w:space="0" w:color="auto"/>
        <w:bottom w:val="none" w:sz="0" w:space="0" w:color="auto"/>
        <w:right w:val="none" w:sz="0" w:space="0" w:color="auto"/>
      </w:divBdr>
    </w:div>
    <w:div w:id="916943930">
      <w:bodyDiv w:val="1"/>
      <w:marLeft w:val="0"/>
      <w:marRight w:val="0"/>
      <w:marTop w:val="0"/>
      <w:marBottom w:val="0"/>
      <w:divBdr>
        <w:top w:val="none" w:sz="0" w:space="0" w:color="auto"/>
        <w:left w:val="none" w:sz="0" w:space="0" w:color="auto"/>
        <w:bottom w:val="none" w:sz="0" w:space="0" w:color="auto"/>
        <w:right w:val="none" w:sz="0" w:space="0" w:color="auto"/>
      </w:divBdr>
    </w:div>
    <w:div w:id="992031055">
      <w:bodyDiv w:val="1"/>
      <w:marLeft w:val="0"/>
      <w:marRight w:val="0"/>
      <w:marTop w:val="0"/>
      <w:marBottom w:val="0"/>
      <w:divBdr>
        <w:top w:val="none" w:sz="0" w:space="0" w:color="auto"/>
        <w:left w:val="none" w:sz="0" w:space="0" w:color="auto"/>
        <w:bottom w:val="none" w:sz="0" w:space="0" w:color="auto"/>
        <w:right w:val="none" w:sz="0" w:space="0" w:color="auto"/>
      </w:divBdr>
    </w:div>
    <w:div w:id="1105884771">
      <w:bodyDiv w:val="1"/>
      <w:marLeft w:val="0"/>
      <w:marRight w:val="0"/>
      <w:marTop w:val="0"/>
      <w:marBottom w:val="0"/>
      <w:divBdr>
        <w:top w:val="none" w:sz="0" w:space="0" w:color="auto"/>
        <w:left w:val="none" w:sz="0" w:space="0" w:color="auto"/>
        <w:bottom w:val="none" w:sz="0" w:space="0" w:color="auto"/>
        <w:right w:val="none" w:sz="0" w:space="0" w:color="auto"/>
      </w:divBdr>
    </w:div>
    <w:div w:id="1137337427">
      <w:bodyDiv w:val="1"/>
      <w:marLeft w:val="0"/>
      <w:marRight w:val="0"/>
      <w:marTop w:val="0"/>
      <w:marBottom w:val="0"/>
      <w:divBdr>
        <w:top w:val="none" w:sz="0" w:space="0" w:color="auto"/>
        <w:left w:val="none" w:sz="0" w:space="0" w:color="auto"/>
        <w:bottom w:val="none" w:sz="0" w:space="0" w:color="auto"/>
        <w:right w:val="none" w:sz="0" w:space="0" w:color="auto"/>
      </w:divBdr>
    </w:div>
    <w:div w:id="1158620483">
      <w:bodyDiv w:val="1"/>
      <w:marLeft w:val="0"/>
      <w:marRight w:val="0"/>
      <w:marTop w:val="0"/>
      <w:marBottom w:val="0"/>
      <w:divBdr>
        <w:top w:val="none" w:sz="0" w:space="0" w:color="auto"/>
        <w:left w:val="none" w:sz="0" w:space="0" w:color="auto"/>
        <w:bottom w:val="none" w:sz="0" w:space="0" w:color="auto"/>
        <w:right w:val="none" w:sz="0" w:space="0" w:color="auto"/>
      </w:divBdr>
    </w:div>
    <w:div w:id="1194148130">
      <w:bodyDiv w:val="1"/>
      <w:marLeft w:val="0"/>
      <w:marRight w:val="0"/>
      <w:marTop w:val="0"/>
      <w:marBottom w:val="0"/>
      <w:divBdr>
        <w:top w:val="none" w:sz="0" w:space="0" w:color="auto"/>
        <w:left w:val="none" w:sz="0" w:space="0" w:color="auto"/>
        <w:bottom w:val="none" w:sz="0" w:space="0" w:color="auto"/>
        <w:right w:val="none" w:sz="0" w:space="0" w:color="auto"/>
      </w:divBdr>
    </w:div>
    <w:div w:id="1532494095">
      <w:bodyDiv w:val="1"/>
      <w:marLeft w:val="0"/>
      <w:marRight w:val="0"/>
      <w:marTop w:val="0"/>
      <w:marBottom w:val="0"/>
      <w:divBdr>
        <w:top w:val="none" w:sz="0" w:space="0" w:color="auto"/>
        <w:left w:val="none" w:sz="0" w:space="0" w:color="auto"/>
        <w:bottom w:val="none" w:sz="0" w:space="0" w:color="auto"/>
        <w:right w:val="none" w:sz="0" w:space="0" w:color="auto"/>
      </w:divBdr>
      <w:divsChild>
        <w:div w:id="1685594830">
          <w:marLeft w:val="0"/>
          <w:marRight w:val="0"/>
          <w:marTop w:val="0"/>
          <w:marBottom w:val="0"/>
          <w:divBdr>
            <w:top w:val="none" w:sz="0" w:space="0" w:color="auto"/>
            <w:left w:val="none" w:sz="0" w:space="0" w:color="auto"/>
            <w:bottom w:val="none" w:sz="0" w:space="0" w:color="auto"/>
            <w:right w:val="none" w:sz="0" w:space="0" w:color="auto"/>
          </w:divBdr>
        </w:div>
      </w:divsChild>
    </w:div>
    <w:div w:id="1534268250">
      <w:bodyDiv w:val="1"/>
      <w:marLeft w:val="0"/>
      <w:marRight w:val="0"/>
      <w:marTop w:val="0"/>
      <w:marBottom w:val="0"/>
      <w:divBdr>
        <w:top w:val="none" w:sz="0" w:space="0" w:color="auto"/>
        <w:left w:val="none" w:sz="0" w:space="0" w:color="auto"/>
        <w:bottom w:val="none" w:sz="0" w:space="0" w:color="auto"/>
        <w:right w:val="none" w:sz="0" w:space="0" w:color="auto"/>
      </w:divBdr>
    </w:div>
    <w:div w:id="1557743984">
      <w:bodyDiv w:val="1"/>
      <w:marLeft w:val="0"/>
      <w:marRight w:val="0"/>
      <w:marTop w:val="0"/>
      <w:marBottom w:val="0"/>
      <w:divBdr>
        <w:top w:val="none" w:sz="0" w:space="0" w:color="auto"/>
        <w:left w:val="none" w:sz="0" w:space="0" w:color="auto"/>
        <w:bottom w:val="none" w:sz="0" w:space="0" w:color="auto"/>
        <w:right w:val="none" w:sz="0" w:space="0" w:color="auto"/>
      </w:divBdr>
    </w:div>
    <w:div w:id="1635714047">
      <w:bodyDiv w:val="1"/>
      <w:marLeft w:val="0"/>
      <w:marRight w:val="0"/>
      <w:marTop w:val="0"/>
      <w:marBottom w:val="0"/>
      <w:divBdr>
        <w:top w:val="none" w:sz="0" w:space="0" w:color="auto"/>
        <w:left w:val="none" w:sz="0" w:space="0" w:color="auto"/>
        <w:bottom w:val="none" w:sz="0" w:space="0" w:color="auto"/>
        <w:right w:val="none" w:sz="0" w:space="0" w:color="auto"/>
      </w:divBdr>
    </w:div>
    <w:div w:id="1645814668">
      <w:bodyDiv w:val="1"/>
      <w:marLeft w:val="0"/>
      <w:marRight w:val="0"/>
      <w:marTop w:val="0"/>
      <w:marBottom w:val="0"/>
      <w:divBdr>
        <w:top w:val="none" w:sz="0" w:space="0" w:color="auto"/>
        <w:left w:val="none" w:sz="0" w:space="0" w:color="auto"/>
        <w:bottom w:val="none" w:sz="0" w:space="0" w:color="auto"/>
        <w:right w:val="none" w:sz="0" w:space="0" w:color="auto"/>
      </w:divBdr>
    </w:div>
    <w:div w:id="1664891162">
      <w:bodyDiv w:val="1"/>
      <w:marLeft w:val="0"/>
      <w:marRight w:val="0"/>
      <w:marTop w:val="0"/>
      <w:marBottom w:val="0"/>
      <w:divBdr>
        <w:top w:val="none" w:sz="0" w:space="0" w:color="auto"/>
        <w:left w:val="none" w:sz="0" w:space="0" w:color="auto"/>
        <w:bottom w:val="none" w:sz="0" w:space="0" w:color="auto"/>
        <w:right w:val="none" w:sz="0" w:space="0" w:color="auto"/>
      </w:divBdr>
    </w:div>
    <w:div w:id="1697609980">
      <w:bodyDiv w:val="1"/>
      <w:marLeft w:val="0"/>
      <w:marRight w:val="0"/>
      <w:marTop w:val="0"/>
      <w:marBottom w:val="0"/>
      <w:divBdr>
        <w:top w:val="none" w:sz="0" w:space="0" w:color="auto"/>
        <w:left w:val="none" w:sz="0" w:space="0" w:color="auto"/>
        <w:bottom w:val="none" w:sz="0" w:space="0" w:color="auto"/>
        <w:right w:val="none" w:sz="0" w:space="0" w:color="auto"/>
      </w:divBdr>
    </w:div>
    <w:div w:id="1744258108">
      <w:bodyDiv w:val="1"/>
      <w:marLeft w:val="0"/>
      <w:marRight w:val="0"/>
      <w:marTop w:val="0"/>
      <w:marBottom w:val="0"/>
      <w:divBdr>
        <w:top w:val="none" w:sz="0" w:space="0" w:color="auto"/>
        <w:left w:val="none" w:sz="0" w:space="0" w:color="auto"/>
        <w:bottom w:val="none" w:sz="0" w:space="0" w:color="auto"/>
        <w:right w:val="none" w:sz="0" w:space="0" w:color="auto"/>
      </w:divBdr>
    </w:div>
    <w:div w:id="1788350594">
      <w:bodyDiv w:val="1"/>
      <w:marLeft w:val="0"/>
      <w:marRight w:val="0"/>
      <w:marTop w:val="0"/>
      <w:marBottom w:val="0"/>
      <w:divBdr>
        <w:top w:val="none" w:sz="0" w:space="0" w:color="auto"/>
        <w:left w:val="none" w:sz="0" w:space="0" w:color="auto"/>
        <w:bottom w:val="none" w:sz="0" w:space="0" w:color="auto"/>
        <w:right w:val="none" w:sz="0" w:space="0" w:color="auto"/>
      </w:divBdr>
    </w:div>
    <w:div w:id="1896622939">
      <w:bodyDiv w:val="1"/>
      <w:marLeft w:val="0"/>
      <w:marRight w:val="0"/>
      <w:marTop w:val="0"/>
      <w:marBottom w:val="0"/>
      <w:divBdr>
        <w:top w:val="none" w:sz="0" w:space="0" w:color="auto"/>
        <w:left w:val="none" w:sz="0" w:space="0" w:color="auto"/>
        <w:bottom w:val="none" w:sz="0" w:space="0" w:color="auto"/>
        <w:right w:val="none" w:sz="0" w:space="0" w:color="auto"/>
      </w:divBdr>
    </w:div>
    <w:div w:id="1951859911">
      <w:bodyDiv w:val="1"/>
      <w:marLeft w:val="0"/>
      <w:marRight w:val="0"/>
      <w:marTop w:val="0"/>
      <w:marBottom w:val="0"/>
      <w:divBdr>
        <w:top w:val="none" w:sz="0" w:space="0" w:color="auto"/>
        <w:left w:val="none" w:sz="0" w:space="0" w:color="auto"/>
        <w:bottom w:val="none" w:sz="0" w:space="0" w:color="auto"/>
        <w:right w:val="none" w:sz="0" w:space="0" w:color="auto"/>
      </w:divBdr>
    </w:div>
    <w:div w:id="1982156065">
      <w:bodyDiv w:val="1"/>
      <w:marLeft w:val="0"/>
      <w:marRight w:val="0"/>
      <w:marTop w:val="0"/>
      <w:marBottom w:val="0"/>
      <w:divBdr>
        <w:top w:val="none" w:sz="0" w:space="0" w:color="auto"/>
        <w:left w:val="none" w:sz="0" w:space="0" w:color="auto"/>
        <w:bottom w:val="none" w:sz="0" w:space="0" w:color="auto"/>
        <w:right w:val="none" w:sz="0" w:space="0" w:color="auto"/>
      </w:divBdr>
    </w:div>
    <w:div w:id="2035572627">
      <w:bodyDiv w:val="1"/>
      <w:marLeft w:val="0"/>
      <w:marRight w:val="0"/>
      <w:marTop w:val="0"/>
      <w:marBottom w:val="0"/>
      <w:divBdr>
        <w:top w:val="none" w:sz="0" w:space="0" w:color="auto"/>
        <w:left w:val="none" w:sz="0" w:space="0" w:color="auto"/>
        <w:bottom w:val="none" w:sz="0" w:space="0" w:color="auto"/>
        <w:right w:val="none" w:sz="0" w:space="0" w:color="auto"/>
      </w:divBdr>
    </w:div>
    <w:div w:id="2063215399">
      <w:bodyDiv w:val="1"/>
      <w:marLeft w:val="0"/>
      <w:marRight w:val="0"/>
      <w:marTop w:val="0"/>
      <w:marBottom w:val="0"/>
      <w:divBdr>
        <w:top w:val="none" w:sz="0" w:space="0" w:color="auto"/>
        <w:left w:val="none" w:sz="0" w:space="0" w:color="auto"/>
        <w:bottom w:val="none" w:sz="0" w:space="0" w:color="auto"/>
        <w:right w:val="none" w:sz="0" w:space="0" w:color="auto"/>
      </w:divBdr>
    </w:div>
    <w:div w:id="210757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9D1E32238227794EA4151987D5B28826" ma:contentTypeVersion="2" ma:contentTypeDescription="Yeni belge oluşturun." ma:contentTypeScope="" ma:versionID="de269f3f28f859e8901c6d704002fc13">
  <xsd:schema xmlns:xsd="http://www.w3.org/2001/XMLSchema" xmlns:xs="http://www.w3.org/2001/XMLSchema" xmlns:p="http://schemas.microsoft.com/office/2006/metadata/properties" xmlns:ns3="72265d80-b679-48a3-9bc0-bdf9e532b9d4" targetNamespace="http://schemas.microsoft.com/office/2006/metadata/properties" ma:root="true" ma:fieldsID="564447bc891e5fe34f2c996738be6d2f" ns3:_="">
    <xsd:import namespace="72265d80-b679-48a3-9bc0-bdf9e532b9d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65d80-b679-48a3-9bc0-bdf9e532b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A14A3-BF04-40C5-A1BF-8202A4ED8AF3}">
  <ds:schemaRefs>
    <ds:schemaRef ds:uri="http://schemas.microsoft.com/sharepoint/v3/contenttype/forms"/>
  </ds:schemaRefs>
</ds:datastoreItem>
</file>

<file path=customXml/itemProps2.xml><?xml version="1.0" encoding="utf-8"?>
<ds:datastoreItem xmlns:ds="http://schemas.openxmlformats.org/officeDocument/2006/customXml" ds:itemID="{F3B31374-74CA-4054-9D13-884F650FE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65d80-b679-48a3-9bc0-bdf9e532b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BFC97-E468-4F22-B013-FD369A8B72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0B85BF-4338-4723-9EA5-5439BA2A1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678</Words>
  <Characters>3868</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Burçak DEMİREL</dc:creator>
  <cp:keywords/>
  <dc:description/>
  <cp:lastModifiedBy>Burçak DEMİREL</cp:lastModifiedBy>
  <cp:revision>8</cp:revision>
  <dcterms:created xsi:type="dcterms:W3CDTF">2021-07-27T15:45:00Z</dcterms:created>
  <dcterms:modified xsi:type="dcterms:W3CDTF">2021-07-28T06:24:00Z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0x0101009D1E32238227794EA4151987D5B28826</vt:lpwstr>
  </property>
  <property fmtid="{D5CDD505-2E9C-101B-9397-08002B2CF9AE}" pid="3" name="NRT_DocNumber">
    <vt:lpwstr>130677060</vt:lpwstr>
  </property>
  <property fmtid="{D5CDD505-2E9C-101B-9397-08002B2CF9AE}" pid="4" name="NRT_DocVersion">
    <vt:lpwstr>1</vt:lpwstr>
  </property>
  <property fmtid="{D5CDD505-2E9C-101B-9397-08002B2CF9AE}" pid="5" name="NRT_DocName">
    <vt:lpwstr>Project Parla - Basın Duyurusu (22.02.2021) - TR</vt:lpwstr>
  </property>
  <property fmtid="{D5CDD505-2E9C-101B-9397-08002B2CF9AE}" pid="6" name="NRT_AuthorDescription">
    <vt:lpwstr>Kuregibuyuk, Ece</vt:lpwstr>
  </property>
  <property fmtid="{D5CDD505-2E9C-101B-9397-08002B2CF9AE}" pid="7" name="NRT_Author">
    <vt:lpwstr>KUREGEC</vt:lpwstr>
  </property>
  <property fmtid="{D5CDD505-2E9C-101B-9397-08002B2CF9AE}" pid="8" name="NRT_Operator">
    <vt:lpwstr>kuregec</vt:lpwstr>
  </property>
  <property fmtid="{D5CDD505-2E9C-101B-9397-08002B2CF9AE}" pid="9" name="NRT_Database">
    <vt:lpwstr>EMEA</vt:lpwstr>
  </property>
  <property fmtid="{D5CDD505-2E9C-101B-9397-08002B2CF9AE}" pid="10" name="NRT_ELITE_CLIENT">
    <vt:lpwstr>5417205</vt:lpwstr>
  </property>
  <property fmtid="{D5CDD505-2E9C-101B-9397-08002B2CF9AE}" pid="11" name="NRT_ELITE_MATTER">
    <vt:lpwstr>0019</vt:lpwstr>
  </property>
  <property fmtid="{D5CDD505-2E9C-101B-9397-08002B2CF9AE}" pid="12" name="pDocRef">
    <vt:lpwstr>5417205-0019.KUREGEC</vt:lpwstr>
  </property>
  <property fmtid="{D5CDD505-2E9C-101B-9397-08002B2CF9AE}" pid="13" name="pDocNumber">
    <vt:lpwstr>130677060_1 [EMEA]</vt:lpwstr>
  </property>
  <property fmtid="{D5CDD505-2E9C-101B-9397-08002B2CF9AE}" pid="14" name="WCOffice">
    <vt:lpwstr>Istanbul</vt:lpwstr>
  </property>
  <property fmtid="{D5CDD505-2E9C-101B-9397-08002B2CF9AE}" pid="15" name="DateFormat">
    <vt:lpwstr>MONTH DAY, YEAR</vt:lpwstr>
  </property>
  <property fmtid="{D5CDD505-2E9C-101B-9397-08002B2CF9AE}" pid="16" name="WC_LAST_MODIFIED">
    <vt:lpwstr>22.02.2021 23:36:23</vt:lpwstr>
  </property>
</Properties>
</file>